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9AFE7" w14:textId="77777777" w:rsidR="00587B3A" w:rsidRDefault="00587B3A">
      <w:pPr>
        <w:pStyle w:val="affffff8"/>
        <w:framePr w:wrap="around"/>
      </w:pPr>
      <w:r>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rPr>
        <w:t xml:space="preserve">27.120.20 </w:t>
      </w:r>
      <w:r>
        <w:fldChar w:fldCharType="end"/>
      </w:r>
      <w:bookmarkEnd w:id="0"/>
    </w:p>
    <w:bookmarkStart w:id="1" w:name="WXFLH"/>
    <w:p w14:paraId="0E6DD44A" w14:textId="77777777" w:rsidR="00587B3A" w:rsidRDefault="00587B3A">
      <w:pPr>
        <w:pStyle w:val="affffff8"/>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t>     </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55"/>
      </w:tblGrid>
      <w:tr w:rsidR="00587B3A" w14:paraId="0EF399B0" w14:textId="77777777">
        <w:tc>
          <w:tcPr>
            <w:tcW w:w="9854" w:type="dxa"/>
            <w:tcBorders>
              <w:top w:val="nil"/>
              <w:left w:val="nil"/>
              <w:bottom w:val="nil"/>
              <w:right w:val="nil"/>
            </w:tcBorders>
          </w:tcPr>
          <w:p w14:paraId="2675C42C" w14:textId="3BC955FF" w:rsidR="00587B3A" w:rsidRDefault="000A4441">
            <w:pPr>
              <w:pStyle w:val="affffff8"/>
              <w:framePr w:wrap="around"/>
            </w:pPr>
            <w:r>
              <w:rPr>
                <w:noProof/>
              </w:rPr>
              <mc:AlternateContent>
                <mc:Choice Requires="wps">
                  <w:drawing>
                    <wp:anchor distT="0" distB="0" distL="114300" distR="114300" simplePos="0" relativeHeight="251658240" behindDoc="1" locked="0" layoutInCell="1" allowOverlap="1" wp14:anchorId="347A7786" wp14:editId="64CD8738">
                      <wp:simplePos x="0" y="0"/>
                      <wp:positionH relativeFrom="column">
                        <wp:posOffset>-66675</wp:posOffset>
                      </wp:positionH>
                      <wp:positionV relativeFrom="paragraph">
                        <wp:posOffset>0</wp:posOffset>
                      </wp:positionV>
                      <wp:extent cx="866775" cy="198120"/>
                      <wp:effectExtent l="4445" t="3810" r="0" b="0"/>
                      <wp:wrapNone/>
                      <wp:docPr id="274835062"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E4C76" id="BAH" o:spid="_x0000_s1026" style="position:absolute;margin-left:-5.25pt;margin-top:0;width:68.25pt;height: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587B3A">
              <w:fldChar w:fldCharType="begin">
                <w:ffData>
                  <w:name w:val="BAH"/>
                  <w:enabled/>
                  <w:calcOnExit w:val="0"/>
                  <w:textInput/>
                </w:ffData>
              </w:fldChar>
            </w:r>
            <w:bookmarkStart w:id="2" w:name="BAH"/>
            <w:r w:rsidR="00587B3A">
              <w:instrText xml:space="preserve"> FORMTEXT </w:instrText>
            </w:r>
            <w:r w:rsidR="00587B3A">
              <w:fldChar w:fldCharType="separate"/>
            </w:r>
            <w:r w:rsidR="00587B3A">
              <w:t>CCS:F69</w:t>
            </w:r>
            <w:r w:rsidR="00587B3A">
              <w:fldChar w:fldCharType="end"/>
            </w:r>
            <w:bookmarkEnd w:id="2"/>
          </w:p>
        </w:tc>
      </w:tr>
    </w:tbl>
    <w:p w14:paraId="325BB647" w14:textId="77777777" w:rsidR="00587B3A" w:rsidRDefault="00587B3A">
      <w:pPr>
        <w:pStyle w:val="afffffe"/>
        <w:framePr w:wrap="around" w:y="2026"/>
        <w:rPr>
          <w:rFonts w:hint="eastAsia"/>
          <w:sz w:val="72"/>
          <w:szCs w:val="72"/>
        </w:rPr>
      </w:pPr>
      <w:r>
        <w:rPr>
          <w:rFonts w:hint="eastAsia"/>
          <w:sz w:val="72"/>
          <w:szCs w:val="72"/>
        </w:rPr>
        <w:t>团体标准</w:t>
      </w:r>
    </w:p>
    <w:p w14:paraId="036C8442" w14:textId="77777777" w:rsidR="00587B3A" w:rsidRDefault="00587B3A">
      <w:pPr>
        <w:pStyle w:val="23"/>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140"/>
      </w:tblGrid>
      <w:tr w:rsidR="00587B3A" w14:paraId="170E4B2F" w14:textId="77777777">
        <w:tc>
          <w:tcPr>
            <w:tcW w:w="9356" w:type="dxa"/>
            <w:tcBorders>
              <w:top w:val="nil"/>
              <w:left w:val="nil"/>
              <w:bottom w:val="nil"/>
              <w:right w:val="nil"/>
            </w:tcBorders>
          </w:tcPr>
          <w:bookmarkStart w:id="5" w:name="DT"/>
          <w:p w14:paraId="751A8FDF" w14:textId="075934EA" w:rsidR="00587B3A" w:rsidRDefault="000A4441">
            <w:pPr>
              <w:pStyle w:val="affffb"/>
              <w:framePr w:wrap="around"/>
            </w:pPr>
            <w:r>
              <w:rPr>
                <w:noProof/>
              </w:rPr>
              <mc:AlternateContent>
                <mc:Choice Requires="wps">
                  <w:drawing>
                    <wp:anchor distT="0" distB="0" distL="114300" distR="114300" simplePos="0" relativeHeight="251655168" behindDoc="1" locked="0" layoutInCell="1" allowOverlap="1" wp14:anchorId="59481E6E" wp14:editId="626993D5">
                      <wp:simplePos x="0" y="0"/>
                      <wp:positionH relativeFrom="column">
                        <wp:posOffset>4734560</wp:posOffset>
                      </wp:positionH>
                      <wp:positionV relativeFrom="paragraph">
                        <wp:posOffset>34290</wp:posOffset>
                      </wp:positionV>
                      <wp:extent cx="1143000" cy="228600"/>
                      <wp:effectExtent l="0" t="0" r="3175" b="0"/>
                      <wp:wrapNone/>
                      <wp:docPr id="69290305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DC672" id="DT" o:spid="_x0000_s1026" style="position:absolute;margin-left:372.8pt;margin-top:2.7pt;width:90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587B3A">
              <w:fldChar w:fldCharType="begin">
                <w:ffData>
                  <w:name w:val="DT"/>
                  <w:enabled/>
                  <w:calcOnExit w:val="0"/>
                  <w:entryMacro w:val="ShowHelp4"/>
                  <w:textInput/>
                </w:ffData>
              </w:fldChar>
            </w:r>
            <w:r w:rsidR="00587B3A">
              <w:instrText xml:space="preserve"> FORMTEXT </w:instrText>
            </w:r>
            <w:r w:rsidR="00587B3A">
              <w:fldChar w:fldCharType="separate"/>
            </w:r>
            <w:r w:rsidR="00587B3A">
              <w:t>     </w:t>
            </w:r>
            <w:r w:rsidR="00587B3A">
              <w:fldChar w:fldCharType="end"/>
            </w:r>
            <w:bookmarkEnd w:id="5"/>
          </w:p>
        </w:tc>
      </w:tr>
    </w:tbl>
    <w:p w14:paraId="1A671694" w14:textId="77777777" w:rsidR="00587B3A" w:rsidRDefault="00587B3A">
      <w:pPr>
        <w:pStyle w:val="23"/>
        <w:framePr w:wrap="around"/>
      </w:pPr>
    </w:p>
    <w:p w14:paraId="7FD9F0B2" w14:textId="77777777" w:rsidR="00587B3A" w:rsidRDefault="00587B3A">
      <w:pPr>
        <w:pStyle w:val="23"/>
        <w:framePr w:wrap="around"/>
      </w:pPr>
    </w:p>
    <w:bookmarkStart w:id="6" w:name="StdName"/>
    <w:p w14:paraId="66F3E10F" w14:textId="77777777" w:rsidR="00587B3A" w:rsidRDefault="00587B3A">
      <w:pPr>
        <w:pStyle w:val="affffc"/>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核电厂维修设施管理指南</w:t>
      </w:r>
      <w:r>
        <w:fldChar w:fldCharType="end"/>
      </w:r>
      <w:bookmarkEnd w:id="6"/>
    </w:p>
    <w:bookmarkStart w:id="7" w:name="StdEnglishName"/>
    <w:p w14:paraId="350DFB27" w14:textId="77777777" w:rsidR="00587B3A" w:rsidRDefault="00587B3A">
      <w:pPr>
        <w:pStyle w:val="affffd"/>
        <w:framePr w:wrap="around"/>
        <w:jc w:val="both"/>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 xml:space="preserve">   Guidelines for maintenance professional division of labor in nuclear power plants</w:t>
      </w:r>
    </w:p>
    <w:p w14:paraId="7468E6EC" w14:textId="77777777" w:rsidR="00587B3A" w:rsidRDefault="00587B3A">
      <w:pPr>
        <w:pStyle w:val="affffd"/>
        <w:framePr w:wrap="around"/>
        <w:jc w:val="both"/>
      </w:pPr>
      <w:r>
        <w:fldChar w:fldCharType="end"/>
      </w:r>
      <w:bookmarkEnd w:id="7"/>
    </w:p>
    <w:bookmarkStart w:id="8" w:name="YZBS"/>
    <w:p w14:paraId="776FF12E" w14:textId="25260549" w:rsidR="00587B3A" w:rsidRDefault="00587B3A">
      <w:pPr>
        <w:pStyle w:val="affffe"/>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261EEE">
        <w:t> </w:t>
      </w:r>
      <w:r w:rsidR="00261EEE">
        <w:t> </w:t>
      </w:r>
      <w:r w:rsidR="00261EEE">
        <w:t> </w:t>
      </w:r>
      <w:r w:rsidR="00261EEE">
        <w:t> </w:t>
      </w:r>
      <w:r w:rsidR="00261EEE">
        <w:t> </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587B3A" w14:paraId="1D38D09B" w14:textId="77777777">
        <w:tc>
          <w:tcPr>
            <w:tcW w:w="9855" w:type="dxa"/>
            <w:tcBorders>
              <w:top w:val="nil"/>
              <w:left w:val="nil"/>
              <w:bottom w:val="nil"/>
              <w:right w:val="nil"/>
            </w:tcBorders>
          </w:tcPr>
          <w:p w14:paraId="1C845EE2" w14:textId="657070BD" w:rsidR="00587B3A" w:rsidRDefault="000A4441">
            <w:pPr>
              <w:pStyle w:val="afffff"/>
              <w:framePr w:wrap="around"/>
            </w:pPr>
            <w:r>
              <w:rPr>
                <w:noProof/>
              </w:rPr>
              <mc:AlternateContent>
                <mc:Choice Requires="wps">
                  <w:drawing>
                    <wp:anchor distT="0" distB="0" distL="114300" distR="114300" simplePos="0" relativeHeight="251657216" behindDoc="1" locked="1" layoutInCell="1" allowOverlap="1" wp14:anchorId="3EC43821" wp14:editId="6D72BAAD">
                      <wp:simplePos x="0" y="0"/>
                      <wp:positionH relativeFrom="column">
                        <wp:posOffset>2200910</wp:posOffset>
                      </wp:positionH>
                      <wp:positionV relativeFrom="paragraph">
                        <wp:posOffset>573405</wp:posOffset>
                      </wp:positionV>
                      <wp:extent cx="1905000" cy="254000"/>
                      <wp:effectExtent l="0" t="3175" r="3175" b="0"/>
                      <wp:wrapNone/>
                      <wp:docPr id="1096021931"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88044" id="RQ" o:spid="_x0000_s1026" style="position:absolute;margin-left:173.3pt;margin-top:45.15pt;width:150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6192" behindDoc="1" locked="0" layoutInCell="1" allowOverlap="1" wp14:anchorId="08AA1F7C" wp14:editId="209AF54C">
                      <wp:simplePos x="0" y="0"/>
                      <wp:positionH relativeFrom="column">
                        <wp:posOffset>2454910</wp:posOffset>
                      </wp:positionH>
                      <wp:positionV relativeFrom="paragraph">
                        <wp:posOffset>255905</wp:posOffset>
                      </wp:positionV>
                      <wp:extent cx="1270000" cy="304800"/>
                      <wp:effectExtent l="3175" t="0" r="3175" b="0"/>
                      <wp:wrapNone/>
                      <wp:docPr id="43432048"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48B51" id="LB" o:spid="_x0000_s1026" style="position:absolute;margin-left:193.3pt;margin-top:20.15pt;width:10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587B3A">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587B3A">
              <w:instrText xml:space="preserve"> FORMDROPDOWN </w:instrText>
            </w:r>
            <w:r w:rsidR="00587B3A">
              <w:fldChar w:fldCharType="separate"/>
            </w:r>
            <w:r w:rsidR="00587B3A">
              <w:fldChar w:fldCharType="end"/>
            </w:r>
            <w:bookmarkEnd w:id="9"/>
          </w:p>
        </w:tc>
      </w:tr>
      <w:bookmarkStart w:id="10" w:name="WCRQ"/>
      <w:tr w:rsidR="00587B3A" w14:paraId="622F1B8F" w14:textId="77777777">
        <w:tc>
          <w:tcPr>
            <w:tcW w:w="9855" w:type="dxa"/>
            <w:tcBorders>
              <w:top w:val="nil"/>
              <w:left w:val="nil"/>
              <w:bottom w:val="nil"/>
              <w:right w:val="nil"/>
            </w:tcBorders>
          </w:tcPr>
          <w:p w14:paraId="27A78F3F" w14:textId="77777777" w:rsidR="00587B3A" w:rsidRDefault="00587B3A" w:rsidP="005A11B3">
            <w:pPr>
              <w:pStyle w:val="afffff0"/>
              <w:framePr w:wrap="around"/>
            </w:pPr>
            <w:r>
              <w:fldChar w:fldCharType="begin">
                <w:ffData>
                  <w:name w:val="WCRQ"/>
                  <w:enabled/>
                  <w:calcOnExit w:val="0"/>
                  <w:textInput/>
                </w:ffData>
              </w:fldChar>
            </w:r>
            <w:r>
              <w:instrText xml:space="preserve"> FORMTEXT </w:instrText>
            </w:r>
            <w:r>
              <w:fldChar w:fldCharType="separate"/>
            </w:r>
            <w:r>
              <w:t>（</w:t>
            </w:r>
            <w:r w:rsidR="005A11B3">
              <w:t>2026.5.9</w:t>
            </w:r>
            <w:r>
              <w:t>）</w:t>
            </w:r>
            <w:r>
              <w:fldChar w:fldCharType="end"/>
            </w:r>
            <w:bookmarkEnd w:id="10"/>
          </w:p>
        </w:tc>
      </w:tr>
    </w:tbl>
    <w:bookmarkStart w:id="11" w:name="FY"/>
    <w:p w14:paraId="44411537" w14:textId="77229010" w:rsidR="00587B3A" w:rsidRDefault="00587B3A">
      <w:pPr>
        <w:pStyle w:val="affffffd"/>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sidR="000A4441">
        <w:rPr>
          <w:noProof/>
        </w:rPr>
        <mc:AlternateContent>
          <mc:Choice Requires="wps">
            <w:drawing>
              <wp:anchor distT="0" distB="0" distL="114300" distR="114300" simplePos="0" relativeHeight="251659264" behindDoc="0" locked="1" layoutInCell="1" allowOverlap="1" wp14:anchorId="01869531" wp14:editId="428B5AAE">
                <wp:simplePos x="0" y="0"/>
                <wp:positionH relativeFrom="column">
                  <wp:posOffset>-635</wp:posOffset>
                </wp:positionH>
                <wp:positionV relativeFrom="page">
                  <wp:posOffset>9251950</wp:posOffset>
                </wp:positionV>
                <wp:extent cx="6120130" cy="0"/>
                <wp:effectExtent l="13970" t="12700" r="9525" b="6350"/>
                <wp:wrapNone/>
                <wp:docPr id="211156255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C611E" id="直线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13" w:name="SY"/>
    <w:p w14:paraId="0FD7B7C6" w14:textId="77777777" w:rsidR="00587B3A" w:rsidRDefault="00587B3A">
      <w:pPr>
        <w:pStyle w:val="affffffe"/>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61B1E3C5" w14:textId="77777777" w:rsidR="00587B3A" w:rsidRDefault="00587B3A">
      <w:pPr>
        <w:pStyle w:val="affffff"/>
        <w:framePr w:wrap="around"/>
      </w:pPr>
      <w:r>
        <w:rPr>
          <w:rFonts w:hint="eastAsia"/>
        </w:rPr>
        <w:t>中国核能行业协会</w:t>
      </w:r>
      <w:r>
        <w:rPr>
          <w:rFonts w:ascii="Cambria Math" w:hAnsi="Cambria Math" w:cs="Cambria Math"/>
        </w:rPr>
        <w:t>   </w:t>
      </w:r>
      <w:r>
        <w:rPr>
          <w:rStyle w:val="affff8"/>
          <w:rFonts w:hint="eastAsia"/>
        </w:rPr>
        <w:t>发布</w:t>
      </w:r>
    </w:p>
    <w:p w14:paraId="007BE94B" w14:textId="3D444758" w:rsidR="00587B3A" w:rsidRDefault="000A4441">
      <w:pPr>
        <w:pStyle w:val="afff3"/>
        <w:sectPr w:rsidR="00587B3A">
          <w:headerReference w:type="even" r:id="rId8"/>
          <w:footerReference w:type="even" r:id="rId9"/>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231634AC" wp14:editId="179B5623">
                <wp:simplePos x="0" y="0"/>
                <wp:positionH relativeFrom="column">
                  <wp:posOffset>-635</wp:posOffset>
                </wp:positionH>
                <wp:positionV relativeFrom="paragraph">
                  <wp:posOffset>2339975</wp:posOffset>
                </wp:positionV>
                <wp:extent cx="6120130" cy="0"/>
                <wp:effectExtent l="13335" t="13970" r="10160" b="5080"/>
                <wp:wrapNone/>
                <wp:docPr id="1946390026"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58F241" id="直线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2CB184DD" w14:textId="77777777" w:rsidR="00587B3A" w:rsidRDefault="00587B3A">
      <w:pPr>
        <w:pStyle w:val="afffffff4"/>
        <w:spacing w:after="360"/>
      </w:pPr>
      <w:bookmarkStart w:id="16" w:name="BookMark1"/>
      <w:r>
        <w:rPr>
          <w:spacing w:val="320"/>
        </w:rPr>
        <w:lastRenderedPageBreak/>
        <w:t>目</w:t>
      </w:r>
      <w:r>
        <w:t>次</w:t>
      </w:r>
    </w:p>
    <w:p w14:paraId="3142E8FB" w14:textId="77777777" w:rsidR="00587B3A" w:rsidRDefault="00587B3A">
      <w:pPr>
        <w:pStyle w:val="11"/>
        <w:tabs>
          <w:tab w:val="clear" w:pos="9241"/>
          <w:tab w:val="right" w:leader="dot" w:pos="9354"/>
        </w:tabs>
        <w:spacing w:before="60" w:after="60"/>
      </w:pPr>
      <w:r>
        <w:fldChar w:fldCharType="begin"/>
      </w:r>
      <w:r>
        <w:instrText xml:space="preserve"> TOC \o "1-1" \h \t "标准文件_一级条标题,2,标准文件_附录一级条标题,2," </w:instrText>
      </w:r>
      <w:r>
        <w:fldChar w:fldCharType="separate"/>
      </w:r>
      <w:hyperlink w:anchor="_Toc12405" w:history="1">
        <w:r>
          <w:rPr>
            <w:rFonts w:ascii="黑体" w:eastAsia="黑体" w:hint="eastAsia"/>
          </w:rPr>
          <w:t xml:space="preserve">1 </w:t>
        </w:r>
        <w:r>
          <w:rPr>
            <w:rFonts w:hint="eastAsia"/>
          </w:rPr>
          <w:t>范围</w:t>
        </w:r>
        <w:r>
          <w:tab/>
        </w:r>
        <w:r>
          <w:fldChar w:fldCharType="begin"/>
        </w:r>
        <w:r>
          <w:instrText xml:space="preserve"> PAGEREF _Toc12405 \h </w:instrText>
        </w:r>
        <w:r>
          <w:fldChar w:fldCharType="separate"/>
        </w:r>
        <w:r>
          <w:t>1</w:t>
        </w:r>
        <w:r>
          <w:fldChar w:fldCharType="end"/>
        </w:r>
      </w:hyperlink>
    </w:p>
    <w:p w14:paraId="6EF0AA3A" w14:textId="77777777" w:rsidR="00587B3A" w:rsidRDefault="00587B3A">
      <w:pPr>
        <w:pStyle w:val="11"/>
        <w:tabs>
          <w:tab w:val="clear" w:pos="9241"/>
          <w:tab w:val="right" w:leader="dot" w:pos="9354"/>
        </w:tabs>
        <w:spacing w:before="60" w:after="60"/>
      </w:pPr>
      <w:hyperlink w:anchor="_Toc8237" w:history="1">
        <w:r>
          <w:rPr>
            <w:rFonts w:ascii="黑体" w:eastAsia="黑体" w:hint="eastAsia"/>
          </w:rPr>
          <w:t xml:space="preserve">2 </w:t>
        </w:r>
        <w:r>
          <w:rPr>
            <w:rFonts w:hint="eastAsia"/>
          </w:rPr>
          <w:t>规范性引用文件</w:t>
        </w:r>
        <w:r>
          <w:tab/>
        </w:r>
        <w:r>
          <w:fldChar w:fldCharType="begin"/>
        </w:r>
        <w:r>
          <w:instrText xml:space="preserve"> PAGEREF _Toc8237 \h </w:instrText>
        </w:r>
        <w:r>
          <w:fldChar w:fldCharType="separate"/>
        </w:r>
        <w:r>
          <w:t>1</w:t>
        </w:r>
        <w:r>
          <w:fldChar w:fldCharType="end"/>
        </w:r>
      </w:hyperlink>
    </w:p>
    <w:p w14:paraId="21BF6EBE" w14:textId="77777777" w:rsidR="00587B3A" w:rsidRDefault="00587B3A">
      <w:pPr>
        <w:pStyle w:val="11"/>
        <w:tabs>
          <w:tab w:val="clear" w:pos="9241"/>
          <w:tab w:val="right" w:leader="dot" w:pos="9354"/>
        </w:tabs>
        <w:spacing w:before="60" w:after="60"/>
      </w:pPr>
      <w:hyperlink w:anchor="_Toc2830" w:history="1">
        <w:r>
          <w:rPr>
            <w:rFonts w:ascii="黑体" w:eastAsia="黑体" w:hint="eastAsia"/>
          </w:rPr>
          <w:t xml:space="preserve">3 </w:t>
        </w:r>
        <w:r>
          <w:rPr>
            <w:rFonts w:hint="eastAsia"/>
          </w:rPr>
          <w:t>术语和定义</w:t>
        </w:r>
        <w:r>
          <w:tab/>
        </w:r>
        <w:r>
          <w:fldChar w:fldCharType="begin"/>
        </w:r>
        <w:r>
          <w:instrText xml:space="preserve"> PAGEREF _Toc2830 \h </w:instrText>
        </w:r>
        <w:r>
          <w:fldChar w:fldCharType="separate"/>
        </w:r>
        <w:r>
          <w:t>1</w:t>
        </w:r>
        <w:r>
          <w:fldChar w:fldCharType="end"/>
        </w:r>
      </w:hyperlink>
    </w:p>
    <w:p w14:paraId="48082E0A" w14:textId="77777777" w:rsidR="00587B3A" w:rsidRDefault="00587B3A">
      <w:pPr>
        <w:pStyle w:val="11"/>
        <w:tabs>
          <w:tab w:val="clear" w:pos="9241"/>
          <w:tab w:val="right" w:leader="dot" w:pos="9354"/>
        </w:tabs>
        <w:spacing w:before="60" w:after="60"/>
      </w:pPr>
      <w:hyperlink w:anchor="_Toc16827" w:history="1">
        <w:r>
          <w:rPr>
            <w:rFonts w:ascii="黑体" w:eastAsia="黑体" w:hint="eastAsia"/>
          </w:rPr>
          <w:t xml:space="preserve">4 </w:t>
        </w:r>
        <w:r>
          <w:rPr>
            <w:rFonts w:hint="eastAsia"/>
          </w:rPr>
          <w:t>总体原则和基本管理要求</w:t>
        </w:r>
        <w:r>
          <w:tab/>
        </w:r>
        <w:r>
          <w:fldChar w:fldCharType="begin"/>
        </w:r>
        <w:r>
          <w:instrText xml:space="preserve"> PAGEREF _Toc16827 \h </w:instrText>
        </w:r>
        <w:r>
          <w:fldChar w:fldCharType="separate"/>
        </w:r>
        <w:r>
          <w:t>1</w:t>
        </w:r>
        <w:r>
          <w:fldChar w:fldCharType="end"/>
        </w:r>
      </w:hyperlink>
    </w:p>
    <w:p w14:paraId="7CDB0641" w14:textId="77777777" w:rsidR="00587B3A" w:rsidRDefault="00587B3A">
      <w:pPr>
        <w:pStyle w:val="11"/>
        <w:tabs>
          <w:tab w:val="clear" w:pos="9241"/>
          <w:tab w:val="right" w:leader="dot" w:pos="9354"/>
        </w:tabs>
        <w:spacing w:before="60" w:after="60"/>
      </w:pPr>
      <w:hyperlink w:anchor="_Toc1910" w:history="1">
        <w:r>
          <w:rPr>
            <w:rFonts w:ascii="黑体" w:eastAsia="黑体" w:hint="eastAsia"/>
          </w:rPr>
          <w:t xml:space="preserve">5 </w:t>
        </w:r>
        <w:r>
          <w:rPr>
            <w:rFonts w:hint="eastAsia"/>
          </w:rPr>
          <w:t>组织责任划分</w:t>
        </w:r>
        <w:r>
          <w:tab/>
        </w:r>
        <w:r>
          <w:fldChar w:fldCharType="begin"/>
        </w:r>
        <w:r>
          <w:instrText xml:space="preserve"> PAGEREF _Toc1910 \h </w:instrText>
        </w:r>
        <w:r>
          <w:fldChar w:fldCharType="separate"/>
        </w:r>
        <w:r>
          <w:t>3</w:t>
        </w:r>
        <w:r>
          <w:fldChar w:fldCharType="end"/>
        </w:r>
      </w:hyperlink>
    </w:p>
    <w:p w14:paraId="798BD688" w14:textId="77777777" w:rsidR="00587B3A" w:rsidRDefault="00587B3A">
      <w:pPr>
        <w:pStyle w:val="11"/>
        <w:tabs>
          <w:tab w:val="clear" w:pos="9241"/>
          <w:tab w:val="right" w:leader="dot" w:pos="9354"/>
        </w:tabs>
        <w:spacing w:before="60" w:after="60"/>
      </w:pPr>
      <w:hyperlink w:anchor="_Toc11969" w:history="1">
        <w:r>
          <w:rPr>
            <w:rFonts w:hint="eastAsia"/>
          </w:rPr>
          <w:t>附录A(资料性)典型维修设施管理规范及要求</w:t>
        </w:r>
        <w:r>
          <w:tab/>
        </w:r>
        <w:r>
          <w:fldChar w:fldCharType="begin"/>
        </w:r>
        <w:r>
          <w:instrText xml:space="preserve"> PAGEREF _Toc11969 \h </w:instrText>
        </w:r>
        <w:r>
          <w:fldChar w:fldCharType="separate"/>
        </w:r>
        <w:r>
          <w:t>5</w:t>
        </w:r>
        <w:r>
          <w:fldChar w:fldCharType="end"/>
        </w:r>
      </w:hyperlink>
    </w:p>
    <w:p w14:paraId="04B22768" w14:textId="77777777" w:rsidR="00587B3A" w:rsidRDefault="00587B3A">
      <w:pPr>
        <w:pStyle w:val="11"/>
        <w:tabs>
          <w:tab w:val="clear" w:pos="9241"/>
          <w:tab w:val="right" w:leader="dot" w:pos="9354"/>
        </w:tabs>
        <w:spacing w:before="60" w:after="60"/>
      </w:pPr>
      <w:hyperlink w:anchor="_Toc10288" w:history="1">
        <w:r>
          <w:t xml:space="preserve"> </w:t>
        </w:r>
        <w:r>
          <w:rPr>
            <w:rFonts w:hint="eastAsia"/>
            <w:spacing w:val="105"/>
          </w:rPr>
          <w:t>参考文</w:t>
        </w:r>
        <w:r>
          <w:rPr>
            <w:rFonts w:hint="eastAsia"/>
          </w:rPr>
          <w:t>献</w:t>
        </w:r>
        <w:r>
          <w:tab/>
        </w:r>
        <w:r>
          <w:fldChar w:fldCharType="begin"/>
        </w:r>
        <w:r>
          <w:instrText xml:space="preserve"> PAGEREF _Toc10288 \h </w:instrText>
        </w:r>
        <w:r>
          <w:fldChar w:fldCharType="separate"/>
        </w:r>
        <w:r>
          <w:t>8</w:t>
        </w:r>
        <w:r>
          <w:fldChar w:fldCharType="end"/>
        </w:r>
      </w:hyperlink>
    </w:p>
    <w:p w14:paraId="419E67F8" w14:textId="77777777" w:rsidR="00587B3A" w:rsidRDefault="00587B3A">
      <w:pPr>
        <w:pStyle w:val="afffffff4"/>
        <w:spacing w:after="360"/>
      </w:pPr>
      <w:r>
        <w:fldChar w:fldCharType="end"/>
      </w:r>
    </w:p>
    <w:p w14:paraId="75076EDB" w14:textId="77777777" w:rsidR="00587B3A" w:rsidRDefault="00587B3A">
      <w:pPr>
        <w:pStyle w:val="afffffff4"/>
        <w:spacing w:after="360"/>
        <w:sectPr w:rsidR="00587B3A">
          <w:headerReference w:type="even" r:id="rId10"/>
          <w:headerReference w:type="default" r:id="rId11"/>
          <w:footerReference w:type="default" r:id="rId12"/>
          <w:pgSz w:w="11906" w:h="16838"/>
          <w:pgMar w:top="1928" w:right="1134" w:bottom="1134" w:left="1134" w:header="1418" w:footer="1134" w:gutter="284"/>
          <w:pgNumType w:fmt="upperRoman" w:start="1"/>
          <w:cols w:space="720"/>
          <w:formProt w:val="0"/>
          <w:docGrid w:linePitch="312"/>
        </w:sectPr>
      </w:pPr>
    </w:p>
    <w:p w14:paraId="3934B8A0" w14:textId="77777777" w:rsidR="00587B3A" w:rsidRDefault="00587B3A">
      <w:pPr>
        <w:pStyle w:val="a0"/>
        <w:spacing w:before="900" w:after="360"/>
        <w:rPr>
          <w:color w:val="000000"/>
        </w:rPr>
      </w:pPr>
      <w:bookmarkStart w:id="17" w:name="_Toc23335"/>
      <w:bookmarkStart w:id="18" w:name="_Toc13628"/>
      <w:bookmarkStart w:id="19" w:name="BookMark2"/>
      <w:bookmarkEnd w:id="16"/>
      <w:r>
        <w:rPr>
          <w:color w:val="000000"/>
          <w:spacing w:val="320"/>
        </w:rPr>
        <w:lastRenderedPageBreak/>
        <w:t>前</w:t>
      </w:r>
      <w:r>
        <w:rPr>
          <w:color w:val="000000"/>
        </w:rPr>
        <w:t>言</w:t>
      </w:r>
      <w:bookmarkEnd w:id="17"/>
      <w:bookmarkEnd w:id="18"/>
    </w:p>
    <w:p w14:paraId="369BAFB6" w14:textId="77777777" w:rsidR="00587B3A" w:rsidRDefault="00587B3A">
      <w:pPr>
        <w:pStyle w:val="afffffff2"/>
        <w:ind w:firstLine="40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DB0ADF0" w14:textId="77777777" w:rsidR="00587B3A" w:rsidRDefault="00587B3A">
      <w:pPr>
        <w:pStyle w:val="afffffff2"/>
        <w:ind w:firstLine="400"/>
      </w:pPr>
      <w:r>
        <w:rPr>
          <w:rFonts w:hint="eastAsia"/>
        </w:rPr>
        <w:t>请注意本文件的某些内容可能涉及专利。本文件的发布机构不承担识别专利的责任。</w:t>
      </w:r>
    </w:p>
    <w:p w14:paraId="4E0D9B57" w14:textId="77777777" w:rsidR="00587B3A" w:rsidRDefault="00587B3A">
      <w:pPr>
        <w:pStyle w:val="afffffff2"/>
        <w:ind w:firstLine="400"/>
      </w:pPr>
      <w:r>
        <w:rPr>
          <w:rFonts w:hint="eastAsia"/>
        </w:rPr>
        <w:t>本文件由中国核能行业协会提出并归口。</w:t>
      </w:r>
    </w:p>
    <w:p w14:paraId="7B0D398F" w14:textId="77777777" w:rsidR="00587B3A" w:rsidRDefault="00587B3A">
      <w:pPr>
        <w:pStyle w:val="afffffff2"/>
        <w:ind w:firstLine="400"/>
        <w:rPr>
          <w:color w:val="000000"/>
        </w:rPr>
      </w:pPr>
      <w:r>
        <w:rPr>
          <w:rFonts w:hint="eastAsia"/>
          <w:color w:val="000000"/>
        </w:rPr>
        <w:t>本文件主要起草人：杨忠友、何瑜龙、徐文俊、陈鹏斌、曾小江、黄奕鑫、汤倩、孙中博、欧歆媛、肖王挺、朱禹冰、卢旭曜、步祯祎、刘光远、夏祯越、邹平、杨扬、曲国富、孙涛、熊伟、王欣、娄云兴、朴海龙、邢成文、肖鸿坤、常森伟</w:t>
      </w:r>
    </w:p>
    <w:p w14:paraId="456624CD" w14:textId="77777777" w:rsidR="00587B3A" w:rsidRDefault="00587B3A">
      <w:pPr>
        <w:pStyle w:val="afffffff2"/>
        <w:ind w:firstLine="400"/>
      </w:pPr>
      <w:r>
        <w:rPr>
          <w:rFonts w:hint="eastAsia"/>
        </w:rPr>
        <w:t>本文件为首次发布。</w:t>
      </w:r>
    </w:p>
    <w:p w14:paraId="7A9E9E11" w14:textId="77777777" w:rsidR="00587B3A" w:rsidRDefault="00587B3A">
      <w:pPr>
        <w:pStyle w:val="afffffff2"/>
        <w:ind w:firstLine="400"/>
        <w:rPr>
          <w:highlight w:val="yellow"/>
        </w:rPr>
      </w:pPr>
    </w:p>
    <w:p w14:paraId="3222EAF6" w14:textId="77777777" w:rsidR="00587B3A" w:rsidRDefault="00587B3A">
      <w:pPr>
        <w:pStyle w:val="afffffff2"/>
        <w:ind w:firstLine="400"/>
        <w:rPr>
          <w:highlight w:val="yellow"/>
        </w:rPr>
        <w:sectPr w:rsidR="00587B3A">
          <w:pgSz w:w="11906" w:h="16838"/>
          <w:pgMar w:top="1928" w:right="1134" w:bottom="1134" w:left="1134" w:header="1418" w:footer="1134" w:gutter="284"/>
          <w:pgNumType w:fmt="upperRoman"/>
          <w:cols w:space="720"/>
          <w:formProt w:val="0"/>
          <w:docGrid w:linePitch="312"/>
        </w:sectPr>
      </w:pPr>
    </w:p>
    <w:p w14:paraId="009CB1B8" w14:textId="77777777" w:rsidR="00587B3A" w:rsidRDefault="00587B3A">
      <w:pPr>
        <w:spacing w:line="20" w:lineRule="exact"/>
        <w:jc w:val="center"/>
        <w:rPr>
          <w:rFonts w:ascii="黑体" w:eastAsia="黑体" w:hAnsi="黑体" w:hint="eastAsia"/>
          <w:sz w:val="32"/>
          <w:szCs w:val="32"/>
        </w:rPr>
      </w:pPr>
      <w:bookmarkStart w:id="20" w:name="BookMark4"/>
      <w:bookmarkEnd w:id="19"/>
    </w:p>
    <w:p w14:paraId="165A84DC" w14:textId="77777777" w:rsidR="00587B3A" w:rsidRDefault="00587B3A">
      <w:pPr>
        <w:spacing w:line="20" w:lineRule="exact"/>
        <w:jc w:val="center"/>
        <w:rPr>
          <w:rFonts w:ascii="黑体" w:eastAsia="黑体" w:hAnsi="黑体" w:hint="eastAsia"/>
          <w:sz w:val="32"/>
          <w:szCs w:val="32"/>
        </w:rPr>
      </w:pPr>
    </w:p>
    <w:bookmarkStart w:id="21" w:name="NEW_STAND_NAME"/>
    <w:p w14:paraId="29A7BB6C" w14:textId="77777777" w:rsidR="00587B3A" w:rsidRDefault="00587B3A">
      <w:pPr>
        <w:pStyle w:val="afffffff9"/>
        <w:spacing w:beforeLines="1" w:before="2" w:afterLines="220" w:after="528"/>
        <w:rPr>
          <w:rFonts w:hint="eastAsia"/>
        </w:rPr>
      </w:pPr>
      <w:r>
        <w:fldChar w:fldCharType="begin">
          <w:ffData>
            <w:name w:val="NEW_STAND_NAME"/>
            <w:enabled/>
            <w:calcOnExit w:val="0"/>
            <w:textInput>
              <w:default w:val="点击此处添加标准名称"/>
            </w:textInput>
          </w:ffData>
        </w:fldChar>
      </w:r>
      <w:r>
        <w:instrText xml:space="preserve"> FORMTEXT </w:instrText>
      </w:r>
      <w:r>
        <w:fldChar w:fldCharType="separate"/>
      </w:r>
      <w:r>
        <w:rPr>
          <w:rFonts w:hint="eastAsia"/>
        </w:rPr>
        <w:t>核电厂维修设施管理指南</w:t>
      </w:r>
      <w:r>
        <w:fldChar w:fldCharType="end"/>
      </w:r>
    </w:p>
    <w:p w14:paraId="22CDF8DD" w14:textId="77777777" w:rsidR="00587B3A" w:rsidRDefault="00587B3A">
      <w:pPr>
        <w:pStyle w:val="aff0"/>
        <w:spacing w:before="240" w:after="240"/>
        <w:rPr>
          <w:b/>
          <w:bCs/>
        </w:rPr>
      </w:pPr>
      <w:bookmarkStart w:id="22" w:name="_Toc24884211"/>
      <w:bookmarkStart w:id="23" w:name="_Toc12405"/>
      <w:bookmarkStart w:id="24" w:name="_Toc26986530"/>
      <w:bookmarkStart w:id="25" w:name="_Toc26718930"/>
      <w:bookmarkStart w:id="26" w:name="_Toc97192964"/>
      <w:bookmarkStart w:id="27" w:name="_Toc24884218"/>
      <w:bookmarkStart w:id="28" w:name="_Toc17233325"/>
      <w:bookmarkStart w:id="29" w:name="_Toc26986771"/>
      <w:bookmarkStart w:id="30" w:name="_Toc17233333"/>
      <w:bookmarkStart w:id="31" w:name="_Toc26648465"/>
      <w:bookmarkEnd w:id="21"/>
      <w:r>
        <w:rPr>
          <w:rFonts w:hint="eastAsia"/>
          <w:b/>
          <w:bCs/>
        </w:rPr>
        <w:t>范围</w:t>
      </w:r>
      <w:bookmarkEnd w:id="22"/>
      <w:bookmarkEnd w:id="23"/>
      <w:bookmarkEnd w:id="24"/>
      <w:bookmarkEnd w:id="25"/>
      <w:bookmarkEnd w:id="26"/>
      <w:bookmarkEnd w:id="27"/>
      <w:bookmarkEnd w:id="28"/>
      <w:bookmarkEnd w:id="29"/>
      <w:bookmarkEnd w:id="30"/>
      <w:bookmarkEnd w:id="31"/>
    </w:p>
    <w:p w14:paraId="52D0F137" w14:textId="77777777" w:rsidR="00587B3A" w:rsidRDefault="00587B3A">
      <w:pPr>
        <w:pStyle w:val="afffffff2"/>
        <w:spacing w:line="360" w:lineRule="auto"/>
        <w:ind w:firstLine="400"/>
        <w:rPr>
          <w:rFonts w:ascii="等线" w:eastAsia="等线" w:hAnsi="等线" w:cs="等线" w:hint="eastAsia"/>
        </w:rPr>
      </w:pPr>
      <w:bookmarkStart w:id="32" w:name="_Toc17233334"/>
      <w:bookmarkStart w:id="33" w:name="_Toc24884212"/>
      <w:bookmarkStart w:id="34" w:name="_Toc24884219"/>
      <w:bookmarkStart w:id="35" w:name="_Toc26648466"/>
      <w:bookmarkStart w:id="36" w:name="_Toc17233326"/>
      <w:r>
        <w:rPr>
          <w:rFonts w:ascii="等线" w:eastAsia="等线" w:hAnsi="等线" w:cs="等线" w:hint="eastAsia"/>
        </w:rPr>
        <w:t>本文件明确了核电厂维修设施的管理，确保维修设施能够满足各电厂维修活动的需求。</w:t>
      </w:r>
    </w:p>
    <w:p w14:paraId="34C2B2A5" w14:textId="77777777" w:rsidR="00587B3A" w:rsidRDefault="00587B3A">
      <w:pPr>
        <w:pStyle w:val="afffffff2"/>
        <w:spacing w:line="360" w:lineRule="auto"/>
        <w:ind w:firstLine="400"/>
        <w:rPr>
          <w:rFonts w:ascii="等线" w:eastAsia="等线" w:hAnsi="等线" w:cs="等线" w:hint="eastAsia"/>
        </w:rPr>
      </w:pPr>
      <w:r>
        <w:rPr>
          <w:rFonts w:ascii="等线" w:eastAsia="等线" w:hAnsi="等线" w:cs="等线" w:hint="eastAsia"/>
        </w:rPr>
        <w:t>本文件适用于核电厂维修设施管理工作。</w:t>
      </w:r>
    </w:p>
    <w:p w14:paraId="2C4C3610" w14:textId="77777777" w:rsidR="00587B3A" w:rsidRDefault="00587B3A">
      <w:pPr>
        <w:pStyle w:val="aff0"/>
        <w:spacing w:before="240" w:after="240"/>
        <w:rPr>
          <w:rFonts w:ascii="等线" w:eastAsia="等线" w:hAnsi="等线" w:cs="等线" w:hint="eastAsia"/>
          <w:b/>
          <w:bCs/>
        </w:rPr>
      </w:pPr>
      <w:bookmarkStart w:id="37" w:name="_Toc26718931"/>
      <w:bookmarkStart w:id="38" w:name="_Toc97192965"/>
      <w:bookmarkStart w:id="39" w:name="_Toc26986772"/>
      <w:bookmarkStart w:id="40" w:name="_Toc8237"/>
      <w:bookmarkStart w:id="41" w:name="_Toc26986531"/>
      <w:r>
        <w:rPr>
          <w:rFonts w:ascii="等线" w:eastAsia="等线" w:hAnsi="等线" w:cs="等线" w:hint="eastAsia"/>
          <w:b/>
          <w:bCs/>
        </w:rPr>
        <w:t>规范性引用文件</w:t>
      </w:r>
      <w:bookmarkEnd w:id="32"/>
      <w:bookmarkEnd w:id="33"/>
      <w:bookmarkEnd w:id="34"/>
      <w:bookmarkEnd w:id="35"/>
      <w:bookmarkEnd w:id="36"/>
      <w:bookmarkEnd w:id="37"/>
      <w:bookmarkEnd w:id="38"/>
      <w:bookmarkEnd w:id="39"/>
      <w:bookmarkEnd w:id="40"/>
      <w:bookmarkEnd w:id="41"/>
    </w:p>
    <w:p w14:paraId="02C2E0A7" w14:textId="77777777" w:rsidR="00587B3A" w:rsidRDefault="00587B3A">
      <w:pPr>
        <w:pStyle w:val="afffffff2"/>
        <w:spacing w:line="360" w:lineRule="auto"/>
        <w:ind w:firstLine="400"/>
        <w:rPr>
          <w:rFonts w:ascii="等线" w:eastAsia="等线" w:hAnsi="等线" w:cs="等线" w:hint="eastAsia"/>
        </w:rPr>
      </w:pPr>
      <w:r>
        <w:rPr>
          <w:rFonts w:ascii="等线" w:eastAsia="等线" w:hAnsi="等线" w:cs="等线"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9311C2C" w14:textId="77777777" w:rsidR="00587B3A" w:rsidRDefault="00587B3A">
      <w:pPr>
        <w:pStyle w:val="afffffff2"/>
        <w:spacing w:line="360" w:lineRule="auto"/>
        <w:ind w:firstLine="400"/>
        <w:rPr>
          <w:rFonts w:ascii="等线" w:eastAsia="等线" w:hAnsi="等线" w:cs="等线" w:hint="eastAsia"/>
        </w:rPr>
      </w:pPr>
      <w:r>
        <w:rPr>
          <w:rFonts w:ascii="等线" w:eastAsia="等线" w:hAnsi="等线" w:cs="等线" w:hint="eastAsia"/>
        </w:rPr>
        <w:t>NB/T 20443-2017 核电厂运行辐射防护规定</w:t>
      </w:r>
    </w:p>
    <w:p w14:paraId="3C126BA0" w14:textId="77777777" w:rsidR="00587B3A" w:rsidRDefault="00587B3A">
      <w:pPr>
        <w:pStyle w:val="afffffff2"/>
        <w:spacing w:line="360" w:lineRule="auto"/>
        <w:ind w:firstLine="400"/>
        <w:rPr>
          <w:rFonts w:ascii="等线" w:eastAsia="等线" w:hAnsi="等线" w:cs="等线" w:hint="eastAsia"/>
        </w:rPr>
      </w:pPr>
      <w:r>
        <w:rPr>
          <w:rFonts w:ascii="等线" w:eastAsia="等线" w:hAnsi="等线" w:cs="等线" w:hint="eastAsia"/>
        </w:rPr>
        <w:t>T/CNEA 220-2024 运行核电厂维修岗位工作规范</w:t>
      </w:r>
    </w:p>
    <w:p w14:paraId="29B7A6F8" w14:textId="77777777" w:rsidR="00587B3A" w:rsidRDefault="00587B3A">
      <w:pPr>
        <w:pStyle w:val="aff0"/>
        <w:spacing w:before="240" w:after="240"/>
        <w:rPr>
          <w:rFonts w:ascii="等线" w:eastAsia="等线" w:hAnsi="等线" w:cs="等线" w:hint="eastAsia"/>
          <w:b/>
          <w:bCs/>
        </w:rPr>
      </w:pPr>
      <w:bookmarkStart w:id="42" w:name="_Toc97192966"/>
      <w:bookmarkStart w:id="43" w:name="_Toc2830"/>
      <w:r>
        <w:rPr>
          <w:rFonts w:ascii="等线" w:eastAsia="等线" w:hAnsi="等线" w:cs="等线" w:hint="eastAsia"/>
          <w:b/>
          <w:bCs/>
        </w:rPr>
        <w:t>术语和定义</w:t>
      </w:r>
      <w:bookmarkEnd w:id="42"/>
      <w:bookmarkEnd w:id="43"/>
      <w:r>
        <w:rPr>
          <w:rFonts w:ascii="等线" w:eastAsia="等线" w:hAnsi="等线" w:cs="等线" w:hint="eastAsia"/>
          <w:b/>
          <w:bCs/>
        </w:rPr>
        <w:t xml:space="preserve"> </w:t>
      </w:r>
    </w:p>
    <w:p w14:paraId="058D3816" w14:textId="77777777" w:rsidR="00587B3A" w:rsidRDefault="00587B3A">
      <w:pPr>
        <w:widowControl/>
        <w:jc w:val="left"/>
        <w:rPr>
          <w:rFonts w:ascii="等线" w:eastAsia="等线" w:hAnsi="等线" w:cs="等线" w:hint="eastAsia"/>
          <w:b/>
          <w:bCs/>
        </w:rPr>
      </w:pPr>
      <w:r>
        <w:rPr>
          <w:rFonts w:ascii="等线" w:eastAsia="等线" w:hAnsi="等线" w:cs="等线" w:hint="eastAsia"/>
          <w:b/>
          <w:bCs/>
        </w:rPr>
        <w:t>3.1 维修设施 Maintenance facilities</w:t>
      </w:r>
    </w:p>
    <w:p w14:paraId="15AD5C1E" w14:textId="77777777" w:rsidR="00587B3A" w:rsidRDefault="00587B3A">
      <w:pPr>
        <w:pStyle w:val="afffffff2"/>
        <w:spacing w:line="360" w:lineRule="auto"/>
        <w:ind w:firstLine="400"/>
        <w:rPr>
          <w:rFonts w:ascii="等线" w:eastAsia="等线" w:hAnsi="等线" w:cs="等线" w:hint="eastAsia"/>
        </w:rPr>
      </w:pPr>
      <w:r>
        <w:rPr>
          <w:rFonts w:ascii="等线" w:eastAsia="等线" w:hAnsi="等线" w:cs="等线" w:hint="eastAsia"/>
        </w:rPr>
        <w:t>维修设施：核电厂维修活动中使用的各类专用车间，包括维修热车间、机加工车间、焊接车间、模拟体厂房等。</w:t>
      </w:r>
    </w:p>
    <w:p w14:paraId="36B3A040" w14:textId="77777777" w:rsidR="00587B3A" w:rsidRDefault="00587B3A">
      <w:pPr>
        <w:pStyle w:val="aff0"/>
        <w:numPr>
          <w:ilvl w:val="1"/>
          <w:numId w:val="0"/>
        </w:numPr>
        <w:spacing w:before="240" w:after="240"/>
        <w:rPr>
          <w:rFonts w:ascii="等线" w:eastAsia="等线" w:hAnsi="等线" w:cs="等线" w:hint="eastAsia"/>
          <w:b/>
          <w:bCs/>
        </w:rPr>
      </w:pPr>
      <w:r>
        <w:rPr>
          <w:rFonts w:ascii="等线" w:eastAsia="等线" w:hAnsi="等线" w:cs="等线" w:hint="eastAsia"/>
          <w:b/>
          <w:bCs/>
        </w:rPr>
        <w:t>3.2维修热车间 Maintenance Hot workshop</w:t>
      </w:r>
    </w:p>
    <w:p w14:paraId="24177751" w14:textId="77777777" w:rsidR="00587B3A" w:rsidRDefault="00587B3A">
      <w:pPr>
        <w:pStyle w:val="afffffff2"/>
        <w:spacing w:line="360" w:lineRule="auto"/>
        <w:ind w:firstLine="400"/>
        <w:rPr>
          <w:rFonts w:ascii="等线" w:eastAsia="等线" w:hAnsi="等线" w:cs="等线" w:hint="eastAsia"/>
        </w:rPr>
      </w:pPr>
      <w:r>
        <w:rPr>
          <w:rFonts w:ascii="等线" w:eastAsia="等线" w:hAnsi="等线" w:cs="等线" w:hint="eastAsia"/>
        </w:rPr>
        <w:t>用于放射性设备维修、机加工及去污的综合厂房；或开展涉及放射性介质的复用设备、部件、备件维修及试验等活动，同时承担放射性设备、部件的存储功能。</w:t>
      </w:r>
    </w:p>
    <w:p w14:paraId="33491D84" w14:textId="77777777" w:rsidR="00587B3A" w:rsidRDefault="00587B3A">
      <w:pPr>
        <w:pStyle w:val="aff0"/>
        <w:numPr>
          <w:ilvl w:val="1"/>
          <w:numId w:val="0"/>
        </w:numPr>
        <w:spacing w:before="240" w:after="240"/>
        <w:rPr>
          <w:rFonts w:ascii="等线" w:eastAsia="等线" w:hAnsi="等线" w:cs="等线" w:hint="eastAsia"/>
          <w:b/>
          <w:bCs/>
        </w:rPr>
      </w:pPr>
      <w:r>
        <w:rPr>
          <w:rFonts w:ascii="等线" w:eastAsia="等线" w:hAnsi="等线" w:cs="等线" w:hint="eastAsia"/>
          <w:b/>
          <w:bCs/>
        </w:rPr>
        <w:t>3.3 模拟体厂房 Mock-Up Building</w:t>
      </w:r>
    </w:p>
    <w:p w14:paraId="16FE288C" w14:textId="77777777" w:rsidR="00587B3A" w:rsidRDefault="00587B3A">
      <w:pPr>
        <w:pStyle w:val="afffffff2"/>
        <w:spacing w:line="360" w:lineRule="auto"/>
        <w:ind w:firstLine="400"/>
        <w:rPr>
          <w:rFonts w:ascii="等线" w:eastAsia="等线" w:hAnsi="等线" w:cs="等线" w:hint="eastAsia"/>
        </w:rPr>
      </w:pPr>
      <w:r>
        <w:rPr>
          <w:rFonts w:ascii="等线" w:eastAsia="等线" w:hAnsi="等线" w:cs="等线" w:hint="eastAsia"/>
        </w:rPr>
        <w:t>核电厂维修设施体系中的专用功能性厂房。功能包括存放蒸发器、阀门等设备模拟体，开展相应的</w:t>
      </w:r>
      <w:proofErr w:type="gramStart"/>
      <w:r>
        <w:rPr>
          <w:rFonts w:ascii="等线" w:eastAsia="等线" w:hAnsi="等线" w:cs="等线" w:hint="eastAsia"/>
        </w:rPr>
        <w:t>的</w:t>
      </w:r>
      <w:proofErr w:type="gramEnd"/>
      <w:r>
        <w:rPr>
          <w:rFonts w:ascii="等线" w:eastAsia="等线" w:hAnsi="等线" w:cs="等线" w:hint="eastAsia"/>
        </w:rPr>
        <w:t>操作培训与技能演练，同时作为存放待修复备件、</w:t>
      </w:r>
      <w:proofErr w:type="gramStart"/>
      <w:r>
        <w:rPr>
          <w:rFonts w:ascii="等线" w:eastAsia="等线" w:hAnsi="等线" w:cs="等线" w:hint="eastAsia"/>
        </w:rPr>
        <w:t>专用工</w:t>
      </w:r>
      <w:proofErr w:type="gramEnd"/>
      <w:r>
        <w:rPr>
          <w:rFonts w:ascii="等线" w:eastAsia="等线" w:hAnsi="等线" w:cs="等线" w:hint="eastAsia"/>
        </w:rPr>
        <w:t>器具等室内存储物项的专用场所。</w:t>
      </w:r>
    </w:p>
    <w:p w14:paraId="2F66434D" w14:textId="77777777" w:rsidR="00587B3A" w:rsidRDefault="00587B3A">
      <w:pPr>
        <w:pStyle w:val="aff0"/>
        <w:numPr>
          <w:ilvl w:val="1"/>
          <w:numId w:val="0"/>
        </w:numPr>
        <w:spacing w:before="240" w:after="240"/>
        <w:rPr>
          <w:rFonts w:ascii="等线" w:eastAsia="等线" w:hAnsi="等线" w:cs="等线" w:hint="eastAsia"/>
        </w:rPr>
      </w:pPr>
      <w:bookmarkStart w:id="44" w:name="_Toc16827"/>
      <w:r>
        <w:rPr>
          <w:rFonts w:ascii="等线" w:eastAsia="等线" w:hAnsi="等线" w:cs="等线" w:hint="eastAsia"/>
          <w:b/>
          <w:bCs/>
        </w:rPr>
        <w:t>4 总体原则和基本管理要求</w:t>
      </w:r>
      <w:bookmarkEnd w:id="44"/>
      <w:r>
        <w:rPr>
          <w:rFonts w:ascii="等线" w:eastAsia="等线" w:hAnsi="等线" w:cs="等线" w:hint="eastAsia"/>
          <w:b/>
          <w:bCs/>
        </w:rPr>
        <w:t xml:space="preserve"> </w:t>
      </w:r>
    </w:p>
    <w:p w14:paraId="01309C8B"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4.1 预算管理</w:t>
      </w:r>
    </w:p>
    <w:p w14:paraId="40F2437B"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4.1.1维修设施的预算主要包括设施购置、设施维护、项目开发、资产报废等预算。 </w:t>
      </w:r>
    </w:p>
    <w:p w14:paraId="2913AE5C"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4.1.2维修设施维护部门</w:t>
      </w:r>
      <w:proofErr w:type="gramStart"/>
      <w:r>
        <w:rPr>
          <w:rFonts w:ascii="等线" w:eastAsia="等线" w:hAnsi="等线" w:cs="等线" w:hint="eastAsia"/>
        </w:rPr>
        <w:t>宜负责</w:t>
      </w:r>
      <w:proofErr w:type="gramEnd"/>
      <w:r>
        <w:rPr>
          <w:rFonts w:ascii="等线" w:eastAsia="等线" w:hAnsi="等线" w:cs="等线" w:hint="eastAsia"/>
        </w:rPr>
        <w:t>申报维修设施购置、维护、开发等项目预算，经审批后按照电厂采购管理流程实施采购。</w:t>
      </w:r>
    </w:p>
    <w:p w14:paraId="7314DB35"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4.1.3 维修设施购置、开发，宜以提高电厂员工技能水平、降低人因事件为指导思想，避免闲置和浪费。</w:t>
      </w:r>
    </w:p>
    <w:p w14:paraId="022A6DA7"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4.1.4维修设施内设备如果需要更新，宜由维修设施维护部门申报预算、申请立项采购，并跟踪采</w:t>
      </w:r>
      <w:r>
        <w:rPr>
          <w:rFonts w:ascii="等线" w:eastAsia="等线" w:hAnsi="等线" w:cs="等线" w:hint="eastAsia"/>
        </w:rPr>
        <w:lastRenderedPageBreak/>
        <w:t>购状态，直至新设备投用。</w:t>
      </w:r>
    </w:p>
    <w:p w14:paraId="30BD5AA3"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4.2 维修设施管理</w:t>
      </w:r>
    </w:p>
    <w:p w14:paraId="6B4AF72E"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4.2.1 运营单位通常应提供具有足够场所和设备的维修车间，保障维修活动高效开展；宜考虑厂外设施的可利用性及其预定使用计划，满足核电厂放射性物项处理要求。</w:t>
      </w:r>
    </w:p>
    <w:p w14:paraId="35F999FF"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4.2.2 在维修设施内开展的维修工作通常</w:t>
      </w:r>
      <w:proofErr w:type="gramStart"/>
      <w:r>
        <w:rPr>
          <w:rFonts w:ascii="等线" w:eastAsia="等线" w:hAnsi="等线" w:cs="等线" w:hint="eastAsia"/>
        </w:rPr>
        <w:t>宜按照</w:t>
      </w:r>
      <w:proofErr w:type="gramEnd"/>
      <w:r>
        <w:rPr>
          <w:rFonts w:ascii="等线" w:eastAsia="等线" w:hAnsi="等线" w:cs="等线" w:hint="eastAsia"/>
        </w:rPr>
        <w:t>维修设施内功</w:t>
      </w:r>
      <w:proofErr w:type="gramStart"/>
      <w:r>
        <w:rPr>
          <w:rFonts w:ascii="等线" w:eastAsia="等线" w:hAnsi="等线" w:cs="等线" w:hint="eastAsia"/>
        </w:rPr>
        <w:t>能区域</w:t>
      </w:r>
      <w:proofErr w:type="gramEnd"/>
      <w:r>
        <w:rPr>
          <w:rFonts w:ascii="等线" w:eastAsia="等线" w:hAnsi="等线" w:cs="等线" w:hint="eastAsia"/>
        </w:rPr>
        <w:t>的划分从事维修作业。附录A给出了典型维修设施管理规范与要求，可供已投运电厂进行参考。</w:t>
      </w:r>
    </w:p>
    <w:p w14:paraId="43958FE6"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4.2.3 维修热车间管理要求</w:t>
      </w:r>
    </w:p>
    <w:p w14:paraId="5BBE303D"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运营单位宜提供专用的维修设施，使人员的受照射量尽可能低并且防止污染扩散。对热车间内的放射性零部件，通常应在控制区内专门建立专门车间进行维修。维修热车间的管理原则宜包括：</w:t>
      </w:r>
    </w:p>
    <w:p w14:paraId="2A4D6B27" w14:textId="77777777" w:rsidR="00587B3A" w:rsidRDefault="00587B3A">
      <w:pPr>
        <w:pStyle w:val="aff2"/>
        <w:numPr>
          <w:ilvl w:val="0"/>
          <w:numId w:val="24"/>
        </w:numPr>
        <w:spacing w:line="360" w:lineRule="auto"/>
        <w:ind w:firstLine="420"/>
        <w:rPr>
          <w:rFonts w:ascii="等线" w:eastAsia="等线" w:hAnsi="等线" w:cs="等线" w:hint="eastAsia"/>
        </w:rPr>
      </w:pPr>
      <w:r>
        <w:rPr>
          <w:rFonts w:ascii="等线" w:eastAsia="等线" w:hAnsi="等线" w:cs="等线" w:hint="eastAsia"/>
        </w:rPr>
        <w:t>人员、物项进出热车间辐射控制区时执行电厂辐射控制区出入控制管理规定，经剂量检测与控制后方可通行。</w:t>
      </w:r>
    </w:p>
    <w:p w14:paraId="77148C95"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b）在热车间内开展一回路系统阀门、主泵及其旧机械密封修复等重大维修活动时，</w:t>
      </w:r>
      <w:proofErr w:type="gramStart"/>
      <w:r>
        <w:rPr>
          <w:rFonts w:ascii="等线" w:eastAsia="等线" w:hAnsi="等线" w:cs="等线" w:hint="eastAsia"/>
        </w:rPr>
        <w:t>宜建立</w:t>
      </w:r>
      <w:proofErr w:type="gramEnd"/>
      <w:r>
        <w:rPr>
          <w:rFonts w:ascii="等线" w:eastAsia="等线" w:hAnsi="等线" w:cs="等线" w:hint="eastAsia"/>
        </w:rPr>
        <w:t>检修隔离区，防止松散污染扩散。</w:t>
      </w:r>
    </w:p>
    <w:p w14:paraId="6A623307"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c) 热车间内带有放射性的物品存放</w:t>
      </w:r>
      <w:proofErr w:type="gramStart"/>
      <w:r>
        <w:rPr>
          <w:rFonts w:ascii="等线" w:eastAsia="等线" w:hAnsi="等线" w:cs="等线" w:hint="eastAsia"/>
        </w:rPr>
        <w:t>宜按照</w:t>
      </w:r>
      <w:proofErr w:type="gramEnd"/>
      <w:r>
        <w:rPr>
          <w:rFonts w:ascii="等线" w:eastAsia="等线" w:hAnsi="等线" w:cs="等线" w:hint="eastAsia"/>
        </w:rPr>
        <w:t>要求做好辐射防护措施（如屏蔽、警示等），辐射控制区检修用专用工具宜按要求存放在指定区域，进出车间需做好相应记录。</w:t>
      </w:r>
    </w:p>
    <w:p w14:paraId="544C79F8"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d) 维修热车间检修过程产生的固体废物的分类、收集和运输按照电厂放射性废物管理程序执行。</w:t>
      </w:r>
    </w:p>
    <w:p w14:paraId="14F0048D"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4.2.4机加工车间管理要求</w:t>
      </w:r>
    </w:p>
    <w:p w14:paraId="56EB4673"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机</w:t>
      </w:r>
      <w:proofErr w:type="gramStart"/>
      <w:r>
        <w:rPr>
          <w:rFonts w:ascii="等线" w:eastAsia="等线" w:hAnsi="等线" w:cs="等线" w:hint="eastAsia"/>
        </w:rPr>
        <w:t>加工作</w:t>
      </w:r>
      <w:proofErr w:type="gramEnd"/>
      <w:r>
        <w:rPr>
          <w:rFonts w:ascii="等线" w:eastAsia="等线" w:hAnsi="等线" w:cs="等线" w:hint="eastAsia"/>
        </w:rPr>
        <w:t>区域划分为：车工区域、铣工区域、钳工区域。机加工车间的管理原则宜包括：</w:t>
      </w:r>
    </w:p>
    <w:p w14:paraId="1AFA9095"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a）每个区域通常应指定相应的责任人负责该区域的安全、生产及卫生，并定期巡检。 </w:t>
      </w:r>
    </w:p>
    <w:p w14:paraId="19895FB3"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b）机加厂房人员通道和消防应急通道内不宜随意摆放设备、材料和物件，需确保人员正常通行和应急疏散功能的完整。 </w:t>
      </w:r>
    </w:p>
    <w:p w14:paraId="46291903"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c) 每台机加工设备均宜编制相应的安全操作规范、维护保养说明，明确责任人，并在醒目位置张贴。 </w:t>
      </w:r>
    </w:p>
    <w:p w14:paraId="31B170C4"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d) 按照机加工设备维护保养说明对机加工设备进行维护保养，并做好记录。 </w:t>
      </w:r>
    </w:p>
    <w:p w14:paraId="7F3FDF86"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e) </w:t>
      </w:r>
      <w:proofErr w:type="gramStart"/>
      <w:r>
        <w:rPr>
          <w:rFonts w:ascii="等线" w:eastAsia="等线" w:hAnsi="等线" w:cs="等线" w:hint="eastAsia"/>
        </w:rPr>
        <w:t>仅机加工</w:t>
      </w:r>
      <w:proofErr w:type="gramEnd"/>
      <w:r>
        <w:rPr>
          <w:rFonts w:ascii="等线" w:eastAsia="等线" w:hAnsi="等线" w:cs="等线" w:hint="eastAsia"/>
        </w:rPr>
        <w:t>作业人员外，非机加工人员不宜操作机加工设备（钳工台钻、</w:t>
      </w:r>
      <w:proofErr w:type="gramStart"/>
      <w:r>
        <w:rPr>
          <w:rFonts w:ascii="等线" w:eastAsia="等线" w:hAnsi="等线" w:cs="等线" w:hint="eastAsia"/>
        </w:rPr>
        <w:t>砂轮机</w:t>
      </w:r>
      <w:proofErr w:type="gramEnd"/>
      <w:r>
        <w:rPr>
          <w:rFonts w:ascii="等线" w:eastAsia="等线" w:hAnsi="等线" w:cs="等线" w:hint="eastAsia"/>
        </w:rPr>
        <w:t xml:space="preserve">除外），作业人员在使用机加工设备时遵守安全操作规范。 </w:t>
      </w:r>
    </w:p>
    <w:p w14:paraId="506F0D17"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f）机加工作业完成后，宜由作业人员清理工作场地，将附件、工具、刀具清洁保养后归位，确认检查机加工设备已停止运转，切断电源。</w:t>
      </w:r>
    </w:p>
    <w:p w14:paraId="4F561D78"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br w:type="page"/>
      </w:r>
    </w:p>
    <w:p w14:paraId="35B576EF"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lastRenderedPageBreak/>
        <w:t>4.2.5焊接车间管理要求</w:t>
      </w:r>
    </w:p>
    <w:p w14:paraId="0DA08FB6"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焊接车间的管理原则宜包括：</w:t>
      </w:r>
    </w:p>
    <w:p w14:paraId="63B5E745" w14:textId="77777777" w:rsidR="00587B3A" w:rsidRDefault="00587B3A">
      <w:pPr>
        <w:pStyle w:val="aff2"/>
        <w:numPr>
          <w:ilvl w:val="0"/>
          <w:numId w:val="25"/>
        </w:numPr>
        <w:spacing w:line="360" w:lineRule="auto"/>
        <w:ind w:left="420"/>
        <w:rPr>
          <w:rFonts w:ascii="等线" w:eastAsia="等线" w:hAnsi="等线" w:cs="等线" w:hint="eastAsia"/>
        </w:rPr>
      </w:pPr>
      <w:r>
        <w:rPr>
          <w:rFonts w:ascii="等线" w:eastAsia="等线" w:hAnsi="等线" w:cs="等线" w:hint="eastAsia"/>
        </w:rPr>
        <w:t xml:space="preserve">在醒目位置张贴焊接注意事项、长期动火区域标识、焊接设备定期保养项目和保养责任人。 </w:t>
      </w:r>
    </w:p>
    <w:p w14:paraId="54763E12"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b）焊接车间各种气瓶架、货架、焊接平台等专用设施宜摆放整齐，气瓶等易燃易爆物品存放在通风、远离电源和开关等区域。</w:t>
      </w:r>
    </w:p>
    <w:p w14:paraId="573829FB"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c) 焊接车间不存放与焊接作业无关的易燃易爆物品。 </w:t>
      </w:r>
    </w:p>
    <w:p w14:paraId="20AF5C2D"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d）焊接作业场地周围通常应配有手提式灭火器。</w:t>
      </w:r>
    </w:p>
    <w:p w14:paraId="026FE399"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4.2.6 模拟体厂房管理要求</w:t>
      </w:r>
    </w:p>
    <w:p w14:paraId="197B0F5E"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模拟体厂房的管理原则包括：</w:t>
      </w:r>
    </w:p>
    <w:p w14:paraId="21095821"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a）模拟体、待修复备件</w:t>
      </w:r>
      <w:proofErr w:type="gramStart"/>
      <w:r>
        <w:rPr>
          <w:rFonts w:ascii="等线" w:eastAsia="等线" w:hAnsi="等线" w:cs="等线" w:hint="eastAsia"/>
        </w:rPr>
        <w:t>宜设置</w:t>
      </w:r>
      <w:proofErr w:type="gramEnd"/>
      <w:r>
        <w:rPr>
          <w:rFonts w:ascii="等线" w:eastAsia="等线" w:hAnsi="等线" w:cs="等线" w:hint="eastAsia"/>
        </w:rPr>
        <w:t xml:space="preserve">专门的货架或存放区域，在醒目位置张贴“待修复”，“培训用”等状态标识，可按照规格、类型建立管理台账。 </w:t>
      </w:r>
    </w:p>
    <w:p w14:paraId="7E869F55"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b）模拟体的存放宜遵守核电厂设备存储相关规范，做好防潮、防腐蚀、防碰撞措施。</w:t>
      </w:r>
    </w:p>
    <w:p w14:paraId="0D9B8CAC"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c) 定期对模拟体厂房的建筑结构、通风系统、照明系统、消防系统进行巡检。 </w:t>
      </w:r>
    </w:p>
    <w:p w14:paraId="237061A7"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d）厂房内</w:t>
      </w:r>
      <w:proofErr w:type="gramStart"/>
      <w:r>
        <w:rPr>
          <w:rFonts w:ascii="等线" w:eastAsia="等线" w:hAnsi="等线" w:cs="等线" w:hint="eastAsia"/>
        </w:rPr>
        <w:t>不</w:t>
      </w:r>
      <w:proofErr w:type="gramEnd"/>
      <w:r>
        <w:rPr>
          <w:rFonts w:ascii="等线" w:eastAsia="等线" w:hAnsi="等线" w:cs="等线" w:hint="eastAsia"/>
        </w:rPr>
        <w:t>违规动火、存放易燃易爆物品，确保消防通道通畅。</w:t>
      </w:r>
    </w:p>
    <w:p w14:paraId="295EFBDE"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4.3 维修设施维护</w:t>
      </w:r>
    </w:p>
    <w:p w14:paraId="3BF12FF7"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4.3.1 维修设施日常维护通常主要以纠正性维修为主。大修前期对主要维修设施设备进行检查、维修，使维修设施在大修期间能处于最佳状态。 </w:t>
      </w:r>
    </w:p>
    <w:p w14:paraId="2EC9F90A"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4.3.2 维修设施维护宜由电厂内部优先维修，内部技术力量无法</w:t>
      </w:r>
      <w:proofErr w:type="gramStart"/>
      <w:r>
        <w:rPr>
          <w:rFonts w:ascii="等线" w:eastAsia="等线" w:hAnsi="等线" w:cs="等线" w:hint="eastAsia"/>
        </w:rPr>
        <w:t>修复再</w:t>
      </w:r>
      <w:proofErr w:type="gramEnd"/>
      <w:r>
        <w:rPr>
          <w:rFonts w:ascii="等线" w:eastAsia="等线" w:hAnsi="等线" w:cs="等线" w:hint="eastAsia"/>
        </w:rPr>
        <w:t xml:space="preserve">委托外部单位维修。 </w:t>
      </w:r>
    </w:p>
    <w:p w14:paraId="1563B41A"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4.3.3 各维修班组将检修间等维修设施纳入班组巡检路线中，各维修部门每年宜通过管理巡视或互查等方式对维修设施开展检查，并将结果纳入考核，确保设施内物项存放规范性和班组巡检有效性。</w:t>
      </w:r>
    </w:p>
    <w:p w14:paraId="2D00F727"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4.3.4 在维修设施内开展维修作业的工作负责人通常应保持维修区域的卫生清洁和设备的清洁，做好防油污、防腐蚀等工作。 </w:t>
      </w:r>
    </w:p>
    <w:p w14:paraId="1916655E"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4.3.5 维修设施内的任何设施、设备在使用完毕后宜恢复至安全状态，减压阀、电源接线等临时接入的装置宜及时拆除。</w:t>
      </w:r>
    </w:p>
    <w:p w14:paraId="0B3B8498"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4.3.6 维修作业人员在维修作业完成后或作业中途离开时，断开所有设备的工作电源并随手锁门，保证维修设施内部的设备、工器具、材料安全。 </w:t>
      </w:r>
    </w:p>
    <w:p w14:paraId="055A6C9A"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4.3.7 在维修设施内开展的维修工作完成后，执行维修作业的工作负责人宜及时恢复检修区域布置，做到“工完料尽场地清”，保持维修设施内部整洁。 </w:t>
      </w:r>
    </w:p>
    <w:p w14:paraId="7904F7F4"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4.3.8  维修设施内开展维修作业的人员在发现设备损坏或</w:t>
      </w:r>
      <w:proofErr w:type="gramStart"/>
      <w:r>
        <w:rPr>
          <w:rFonts w:ascii="等线" w:eastAsia="等线" w:hAnsi="等线" w:cs="等线" w:hint="eastAsia"/>
        </w:rPr>
        <w:t>不</w:t>
      </w:r>
      <w:proofErr w:type="gramEnd"/>
      <w:r>
        <w:rPr>
          <w:rFonts w:ascii="等线" w:eastAsia="等线" w:hAnsi="等线" w:cs="等线" w:hint="eastAsia"/>
        </w:rPr>
        <w:t>可用时宜及时反馈给维修设施管理责任人，以便及时安排修复。</w:t>
      </w:r>
    </w:p>
    <w:p w14:paraId="4EA94BB1"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4.3.9  在维修设施内开展维修工作的人员按规定穿戴好个人防护用品。</w:t>
      </w:r>
    </w:p>
    <w:p w14:paraId="4FC9AF79"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lastRenderedPageBreak/>
        <w:t xml:space="preserve">4.3.10 维修设施内通用设施、设备（如检修电源、压缩空气、检修用水源等），由满足岗位授权人员使用，对于维修设施内专用设施、设备（如机加工设备等），仅允许本专业授权人员使用。 </w:t>
      </w:r>
    </w:p>
    <w:p w14:paraId="075D9D90"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4.3.11 维修设施内特种设备（如行车等），作业人员通常应持证上岗，操作必须遵守特种设备操作规范，不宜违章操作和违章指挥。 </w:t>
      </w:r>
    </w:p>
    <w:p w14:paraId="2D72404E"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4.4 维修设施临时存放</w:t>
      </w:r>
    </w:p>
    <w:p w14:paraId="1319C382"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4.4.1 维修设施的门口、过道、楼梯间、平台等处，不宜堆放杂物，因检修等工作需要临时堆放的物料，宜靠边整齐堆放，保持通道畅通。 </w:t>
      </w:r>
    </w:p>
    <w:p w14:paraId="5E6E1D87"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4.4.2 维修设施内物项存放以不影响维修设施的正常使用为原则，尽量减少存放物项的占地面积，与检修设备保持适当的距离，避开安全通道和消防设施。 </w:t>
      </w:r>
    </w:p>
    <w:p w14:paraId="416FB2F0"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4.4.3 维修设施内临时存放物品，按照电厂物项存放管理程序要求执行，宜张贴临时存放单，并标识清晰、状态清楚、摆放规范。 </w:t>
      </w:r>
    </w:p>
    <w:p w14:paraId="7530746E"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4.4.4 维修设施内物项存放要做好设备和材料的防护，不宜乱堆乱放造成设备材料成分和性能的降级，如不锈钢与碳钢必须分开存放等。 </w:t>
      </w:r>
    </w:p>
    <w:p w14:paraId="5EEF9898"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 xml:space="preserve">4.4.5 维修设施内原则上不得存放易燃易爆物品，如需临时存放，通常宜按电厂可燃物管理要求办理存放手续和落实安全措施。 </w:t>
      </w:r>
    </w:p>
    <w:p w14:paraId="28BDEA25"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4.4.6系统上拆卸下的物品和未使用过的物品宜分开存储并做好相应标识。对于系统上拆除的暂存待检查与修复的物品，必须及时完成修复工作，办理退库手续。</w:t>
      </w:r>
    </w:p>
    <w:p w14:paraId="18CC48A3" w14:textId="77777777" w:rsidR="00587B3A" w:rsidRDefault="00587B3A">
      <w:pPr>
        <w:pStyle w:val="afffffff7"/>
        <w:numPr>
          <w:ilvl w:val="2"/>
          <w:numId w:val="0"/>
        </w:numPr>
        <w:spacing w:before="120" w:after="120"/>
        <w:rPr>
          <w:rFonts w:ascii="等线" w:eastAsia="等线" w:hAnsi="等线" w:cs="等线" w:hint="eastAsia"/>
          <w:b/>
          <w:bCs/>
        </w:rPr>
      </w:pPr>
      <w:r>
        <w:rPr>
          <w:rFonts w:ascii="等线" w:eastAsia="等线" w:hAnsi="等线" w:cs="等线" w:hint="eastAsia"/>
          <w:b/>
          <w:bCs/>
        </w:rPr>
        <w:t>4.5维修设施报废</w:t>
      </w:r>
    </w:p>
    <w:p w14:paraId="700B5BB8" w14:textId="77777777" w:rsidR="00587B3A" w:rsidRDefault="00587B3A">
      <w:pPr>
        <w:pStyle w:val="aff2"/>
        <w:numPr>
          <w:ilvl w:val="3"/>
          <w:numId w:val="0"/>
        </w:numPr>
        <w:ind w:firstLine="420"/>
        <w:rPr>
          <w:rFonts w:ascii="等线" w:eastAsia="等线" w:hAnsi="等线" w:cs="等线" w:hint="eastAsia"/>
        </w:rPr>
      </w:pPr>
      <w:r>
        <w:rPr>
          <w:rFonts w:ascii="等线" w:eastAsia="等线" w:hAnsi="等线" w:cs="等线" w:hint="eastAsia"/>
        </w:rPr>
        <w:t>4.5.1 维修设施内的设备报废按照电厂资产报废管理程序执行。</w:t>
      </w:r>
    </w:p>
    <w:p w14:paraId="7ECA9F1F" w14:textId="77777777" w:rsidR="00587B3A" w:rsidRDefault="00587B3A">
      <w:pPr>
        <w:pStyle w:val="aff2"/>
        <w:numPr>
          <w:ilvl w:val="3"/>
          <w:numId w:val="0"/>
        </w:numPr>
        <w:ind w:firstLine="420"/>
        <w:rPr>
          <w:rFonts w:ascii="等线" w:eastAsia="等线" w:hAnsi="等线" w:cs="等线" w:hint="eastAsia"/>
        </w:rPr>
      </w:pPr>
      <w:r>
        <w:rPr>
          <w:rFonts w:ascii="等线" w:eastAsia="等线" w:hAnsi="等线" w:cs="等线" w:hint="eastAsia"/>
        </w:rPr>
        <w:t xml:space="preserve">4.5.2 对于拟报废物资、修复备件或设备的存放，宜根据车间功能设计要求按高、低放分开存放。 </w:t>
      </w:r>
    </w:p>
    <w:p w14:paraId="3E475D13" w14:textId="77777777" w:rsidR="00587B3A" w:rsidRDefault="00587B3A">
      <w:pPr>
        <w:pStyle w:val="aff0"/>
        <w:numPr>
          <w:ilvl w:val="1"/>
          <w:numId w:val="0"/>
        </w:numPr>
        <w:spacing w:before="240" w:after="240"/>
        <w:rPr>
          <w:rFonts w:ascii="等线" w:eastAsia="等线" w:hAnsi="等线" w:cs="等线" w:hint="eastAsia"/>
          <w:b/>
          <w:bCs/>
        </w:rPr>
      </w:pPr>
      <w:bookmarkStart w:id="45" w:name="_Toc1910"/>
      <w:r>
        <w:rPr>
          <w:rFonts w:ascii="等线" w:eastAsia="等线" w:hAnsi="等线" w:cs="等线" w:hint="eastAsia"/>
          <w:b/>
          <w:bCs/>
        </w:rPr>
        <w:t>5 组织责任划分</w:t>
      </w:r>
      <w:bookmarkEnd w:id="45"/>
    </w:p>
    <w:p w14:paraId="52CA82A2" w14:textId="77777777" w:rsidR="00587B3A" w:rsidRDefault="00587B3A">
      <w:pPr>
        <w:pStyle w:val="afffffff7"/>
        <w:numPr>
          <w:ilvl w:val="2"/>
          <w:numId w:val="0"/>
        </w:numPr>
        <w:spacing w:before="120" w:after="120"/>
        <w:rPr>
          <w:rFonts w:ascii="等线" w:eastAsia="等线" w:hAnsi="等线" w:cs="等线" w:hint="eastAsia"/>
          <w:b/>
          <w:bCs/>
        </w:rPr>
      </w:pPr>
      <w:bookmarkStart w:id="46" w:name="_Toc18934"/>
      <w:r>
        <w:rPr>
          <w:rFonts w:ascii="等线" w:eastAsia="等线" w:hAnsi="等线" w:cs="等线" w:hint="eastAsia"/>
          <w:b/>
          <w:bCs/>
        </w:rPr>
        <w:t>5.1维修主管领导</w:t>
      </w:r>
      <w:bookmarkEnd w:id="46"/>
    </w:p>
    <w:p w14:paraId="3E026DCC" w14:textId="77777777" w:rsidR="00587B3A" w:rsidRDefault="00587B3A">
      <w:pPr>
        <w:pStyle w:val="afffffff2"/>
        <w:ind w:firstLineChars="0" w:firstLine="0"/>
        <w:rPr>
          <w:rFonts w:ascii="等线" w:eastAsia="等线" w:hAnsi="等线" w:cs="等线" w:hint="eastAsia"/>
        </w:rPr>
      </w:pPr>
      <w:r>
        <w:rPr>
          <w:rFonts w:ascii="等线" w:eastAsia="等线" w:hAnsi="等线" w:cs="等线" w:hint="eastAsia"/>
        </w:rPr>
        <w:t>5.1.1 维修主管领导的主要职责</w:t>
      </w:r>
      <w:proofErr w:type="gramStart"/>
      <w:r>
        <w:rPr>
          <w:rFonts w:ascii="等线" w:eastAsia="等线" w:hAnsi="等线" w:cs="等线" w:hint="eastAsia"/>
        </w:rPr>
        <w:t>宜包括</w:t>
      </w:r>
      <w:proofErr w:type="gramEnd"/>
      <w:r>
        <w:rPr>
          <w:rFonts w:ascii="等线" w:eastAsia="等线" w:hAnsi="等线" w:cs="等线" w:hint="eastAsia"/>
        </w:rPr>
        <w:t>以下几个方面：</w:t>
      </w:r>
    </w:p>
    <w:p w14:paraId="7E3B08FE" w14:textId="77777777" w:rsidR="00587B3A" w:rsidRDefault="00587B3A">
      <w:pPr>
        <w:ind w:firstLine="420"/>
        <w:rPr>
          <w:rFonts w:ascii="等线" w:eastAsia="等线" w:hAnsi="等线" w:cs="等线" w:hint="eastAsia"/>
        </w:rPr>
      </w:pPr>
      <w:r>
        <w:rPr>
          <w:rFonts w:ascii="等线" w:eastAsia="等线" w:hAnsi="等线" w:cs="等线" w:hint="eastAsia"/>
        </w:rPr>
        <w:t xml:space="preserve">a）全面落实电厂维修设施管理要求。 </w:t>
      </w:r>
    </w:p>
    <w:p w14:paraId="39D4E8F7" w14:textId="77777777" w:rsidR="00587B3A" w:rsidRDefault="00587B3A">
      <w:pPr>
        <w:pStyle w:val="aff2"/>
        <w:numPr>
          <w:ilvl w:val="3"/>
          <w:numId w:val="0"/>
        </w:numPr>
        <w:ind w:firstLine="420"/>
        <w:rPr>
          <w:rFonts w:ascii="等线" w:eastAsia="等线" w:hAnsi="等线" w:cs="等线" w:hint="eastAsia"/>
        </w:rPr>
      </w:pPr>
      <w:r>
        <w:rPr>
          <w:rFonts w:ascii="等线" w:eastAsia="等线" w:hAnsi="等线" w:cs="等线" w:hint="eastAsia"/>
        </w:rPr>
        <w:t xml:space="preserve">b）协调电厂维修设施资源配置。 </w:t>
      </w:r>
    </w:p>
    <w:p w14:paraId="37FA2CC3" w14:textId="77777777" w:rsidR="00587B3A" w:rsidRDefault="00587B3A">
      <w:pPr>
        <w:pStyle w:val="aff2"/>
        <w:numPr>
          <w:ilvl w:val="3"/>
          <w:numId w:val="0"/>
        </w:numPr>
        <w:ind w:firstLine="420"/>
        <w:rPr>
          <w:rFonts w:ascii="等线" w:eastAsia="等线" w:hAnsi="等线" w:cs="等线" w:hint="eastAsia"/>
        </w:rPr>
      </w:pPr>
      <w:r>
        <w:rPr>
          <w:rFonts w:ascii="等线" w:eastAsia="等线" w:hAnsi="等线" w:cs="等线" w:hint="eastAsia"/>
        </w:rPr>
        <w:t>c）指定电厂维修设施归口负责处室。</w:t>
      </w:r>
    </w:p>
    <w:p w14:paraId="1394174C" w14:textId="77777777" w:rsidR="00587B3A" w:rsidRDefault="00587B3A">
      <w:pPr>
        <w:pStyle w:val="afffffff7"/>
        <w:numPr>
          <w:ilvl w:val="2"/>
          <w:numId w:val="0"/>
        </w:numPr>
        <w:spacing w:before="120" w:after="120"/>
        <w:rPr>
          <w:rFonts w:ascii="等线" w:eastAsia="等线" w:hAnsi="等线" w:cs="等线" w:hint="eastAsia"/>
          <w:b/>
          <w:bCs/>
        </w:rPr>
      </w:pPr>
      <w:bookmarkStart w:id="47" w:name="_Toc5266"/>
      <w:r>
        <w:rPr>
          <w:rFonts w:ascii="等线" w:eastAsia="等线" w:hAnsi="等线" w:cs="等线" w:hint="eastAsia"/>
          <w:b/>
          <w:bCs/>
        </w:rPr>
        <w:t>5.2维修设施管理部门</w:t>
      </w:r>
      <w:bookmarkEnd w:id="47"/>
    </w:p>
    <w:p w14:paraId="334E8C03" w14:textId="77777777" w:rsidR="00587B3A" w:rsidRDefault="00587B3A">
      <w:pPr>
        <w:pStyle w:val="afffffff2"/>
        <w:spacing w:line="360" w:lineRule="auto"/>
        <w:ind w:firstLineChars="0" w:firstLine="0"/>
        <w:rPr>
          <w:rFonts w:ascii="等线" w:eastAsia="等线" w:hAnsi="等线" w:cs="等线" w:hint="eastAsia"/>
        </w:rPr>
      </w:pPr>
      <w:r>
        <w:rPr>
          <w:rFonts w:ascii="等线" w:eastAsia="等线" w:hAnsi="等线" w:cs="等线" w:hint="eastAsia"/>
        </w:rPr>
        <w:t>5.2.1维修设施管理部门的主要职责</w:t>
      </w:r>
      <w:proofErr w:type="gramStart"/>
      <w:r>
        <w:rPr>
          <w:rFonts w:ascii="等线" w:eastAsia="等线" w:hAnsi="等线" w:cs="等线" w:hint="eastAsia"/>
        </w:rPr>
        <w:t>宜包括</w:t>
      </w:r>
      <w:proofErr w:type="gramEnd"/>
      <w:r>
        <w:rPr>
          <w:rFonts w:ascii="等线" w:eastAsia="等线" w:hAnsi="等线" w:cs="等线" w:hint="eastAsia"/>
        </w:rPr>
        <w:t>以下几个方面：</w:t>
      </w:r>
    </w:p>
    <w:p w14:paraId="675E1AEA" w14:textId="77777777" w:rsidR="00587B3A" w:rsidRDefault="00587B3A">
      <w:pPr>
        <w:spacing w:line="360" w:lineRule="auto"/>
        <w:ind w:firstLine="420"/>
        <w:rPr>
          <w:rFonts w:ascii="等线" w:eastAsia="等线" w:hAnsi="等线" w:cs="等线" w:hint="eastAsia"/>
        </w:rPr>
      </w:pPr>
      <w:r>
        <w:rPr>
          <w:rFonts w:ascii="等线" w:eastAsia="等线" w:hAnsi="等线" w:cs="等线" w:hint="eastAsia"/>
        </w:rPr>
        <w:t xml:space="preserve">a）维修设施的归口管理。 </w:t>
      </w:r>
    </w:p>
    <w:p w14:paraId="203B7C52" w14:textId="77777777" w:rsidR="00587B3A" w:rsidRDefault="00587B3A">
      <w:pPr>
        <w:spacing w:line="360" w:lineRule="auto"/>
        <w:ind w:firstLine="420"/>
        <w:rPr>
          <w:rFonts w:ascii="等线" w:eastAsia="等线" w:hAnsi="等线" w:cs="等线" w:hint="eastAsia"/>
        </w:rPr>
      </w:pPr>
      <w:r>
        <w:rPr>
          <w:rFonts w:ascii="等线" w:eastAsia="等线" w:hAnsi="等线" w:cs="等线" w:hint="eastAsia"/>
        </w:rPr>
        <w:t xml:space="preserve">b) 指定维修设施管理责任人。 </w:t>
      </w:r>
    </w:p>
    <w:p w14:paraId="251D0C30" w14:textId="77777777" w:rsidR="00587B3A" w:rsidRDefault="00587B3A">
      <w:pPr>
        <w:spacing w:line="360" w:lineRule="auto"/>
        <w:ind w:firstLine="420"/>
        <w:rPr>
          <w:rFonts w:ascii="等线" w:eastAsia="等线" w:hAnsi="等线" w:cs="等线" w:hint="eastAsia"/>
        </w:rPr>
      </w:pPr>
      <w:r>
        <w:rPr>
          <w:rFonts w:ascii="等线" w:eastAsia="等线" w:hAnsi="等线" w:cs="等线" w:hint="eastAsia"/>
        </w:rPr>
        <w:t xml:space="preserve">c) 维修设施需求调查、项目审查、统筹规划、新建与改造需求提出、建设跟踪、设施场地布置等。 </w:t>
      </w:r>
    </w:p>
    <w:p w14:paraId="66696254" w14:textId="77777777" w:rsidR="00587B3A" w:rsidRDefault="00587B3A">
      <w:pPr>
        <w:spacing w:line="360" w:lineRule="auto"/>
        <w:ind w:firstLine="420"/>
        <w:rPr>
          <w:rFonts w:ascii="等线" w:eastAsia="等线" w:hAnsi="等线" w:cs="等线" w:hint="eastAsia"/>
        </w:rPr>
      </w:pPr>
      <w:r>
        <w:rPr>
          <w:rFonts w:ascii="等线" w:eastAsia="等线" w:hAnsi="等线" w:cs="等线" w:hint="eastAsia"/>
        </w:rPr>
        <w:t xml:space="preserve">d) 维修设施的日常管理，确保维修设施使用规范、整洁、清洁 。 </w:t>
      </w:r>
    </w:p>
    <w:p w14:paraId="73EE28FF" w14:textId="77777777" w:rsidR="00587B3A" w:rsidRDefault="00587B3A">
      <w:pPr>
        <w:spacing w:line="360" w:lineRule="auto"/>
        <w:ind w:firstLine="420"/>
        <w:rPr>
          <w:rFonts w:ascii="等线" w:eastAsia="等线" w:hAnsi="等线" w:cs="等线" w:hint="eastAsia"/>
        </w:rPr>
      </w:pPr>
      <w:r>
        <w:rPr>
          <w:rFonts w:ascii="等线" w:eastAsia="等线" w:hAnsi="等线" w:cs="等线" w:hint="eastAsia"/>
        </w:rPr>
        <w:lastRenderedPageBreak/>
        <w:t>e）定期组织对所管辖维修设施进行定期检查，对不符合要求的项目进行整改,对发现的问题及时采取纠正措施，消除安全隐患。</w:t>
      </w:r>
    </w:p>
    <w:p w14:paraId="12A7C1D7" w14:textId="77777777" w:rsidR="00587B3A" w:rsidRDefault="00587B3A">
      <w:pPr>
        <w:spacing w:line="360" w:lineRule="auto"/>
        <w:ind w:firstLine="420"/>
        <w:rPr>
          <w:rFonts w:ascii="等线" w:eastAsia="等线" w:hAnsi="等线" w:cs="等线" w:hint="eastAsia"/>
        </w:rPr>
      </w:pPr>
      <w:r>
        <w:rPr>
          <w:rFonts w:ascii="等线" w:eastAsia="等线" w:hAnsi="等线" w:cs="等线" w:hint="eastAsia"/>
        </w:rPr>
        <w:t>f) 制定维修设施的管理细则、维修设施内部空间布置，指定维修设施管理责任人，以规范维修设施的设备维护、使用、场地规划、物项摆放及环境条件维持</w:t>
      </w:r>
    </w:p>
    <w:p w14:paraId="48C40AAE" w14:textId="77777777" w:rsidR="00587B3A" w:rsidRDefault="00587B3A">
      <w:pPr>
        <w:pStyle w:val="afffffff7"/>
        <w:numPr>
          <w:ilvl w:val="2"/>
          <w:numId w:val="0"/>
        </w:numPr>
        <w:spacing w:before="120" w:after="120"/>
        <w:rPr>
          <w:rFonts w:ascii="等线" w:eastAsia="等线" w:hAnsi="等线" w:cs="等线" w:hint="eastAsia"/>
          <w:b/>
          <w:bCs/>
        </w:rPr>
      </w:pPr>
      <w:bookmarkStart w:id="48" w:name="_Toc22235"/>
      <w:r>
        <w:rPr>
          <w:rFonts w:ascii="等线" w:eastAsia="等线" w:hAnsi="等线" w:cs="等线" w:hint="eastAsia"/>
          <w:b/>
          <w:bCs/>
        </w:rPr>
        <w:t>5.3 维修设施维护部门</w:t>
      </w:r>
      <w:bookmarkEnd w:id="48"/>
    </w:p>
    <w:p w14:paraId="23DA8A2F" w14:textId="77777777" w:rsidR="00587B3A" w:rsidRDefault="00587B3A">
      <w:pPr>
        <w:pStyle w:val="aff2"/>
        <w:numPr>
          <w:ilvl w:val="3"/>
          <w:numId w:val="0"/>
        </w:numPr>
        <w:spacing w:line="360" w:lineRule="auto"/>
        <w:rPr>
          <w:rFonts w:ascii="等线" w:eastAsia="等线" w:hAnsi="等线" w:cs="等线" w:hint="eastAsia"/>
        </w:rPr>
      </w:pPr>
      <w:r>
        <w:rPr>
          <w:rFonts w:ascii="等线" w:eastAsia="等线" w:hAnsi="等线" w:cs="等线" w:hint="eastAsia"/>
        </w:rPr>
        <w:t>5.3.1 维修设施维护部门的主要职责</w:t>
      </w:r>
      <w:proofErr w:type="gramStart"/>
      <w:r>
        <w:rPr>
          <w:rFonts w:ascii="等线" w:eastAsia="等线" w:hAnsi="等线" w:cs="等线" w:hint="eastAsia"/>
        </w:rPr>
        <w:t>宜包括</w:t>
      </w:r>
      <w:proofErr w:type="gramEnd"/>
      <w:r>
        <w:rPr>
          <w:rFonts w:ascii="等线" w:eastAsia="等线" w:hAnsi="等线" w:cs="等线" w:hint="eastAsia"/>
        </w:rPr>
        <w:t>以下几个方面：</w:t>
      </w:r>
    </w:p>
    <w:p w14:paraId="11F3DFCE"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a) 维修支持、材料及计量管理。</w:t>
      </w:r>
    </w:p>
    <w:p w14:paraId="53DD9430" w14:textId="77777777" w:rsidR="00587B3A" w:rsidRDefault="00587B3A">
      <w:pPr>
        <w:pStyle w:val="aff2"/>
        <w:numPr>
          <w:ilvl w:val="3"/>
          <w:numId w:val="0"/>
        </w:numPr>
        <w:spacing w:line="360" w:lineRule="auto"/>
        <w:ind w:firstLine="420"/>
        <w:rPr>
          <w:rFonts w:ascii="等线" w:eastAsia="等线" w:hAnsi="等线" w:cs="等线" w:hint="eastAsia"/>
        </w:rPr>
      </w:pPr>
      <w:r>
        <w:rPr>
          <w:rFonts w:ascii="等线" w:eastAsia="等线" w:hAnsi="等线" w:cs="等线" w:hint="eastAsia"/>
        </w:rPr>
        <w:t>b）维修设施及附属设备的日常维修管理。</w:t>
      </w:r>
    </w:p>
    <w:p w14:paraId="768AD1AC" w14:textId="77777777" w:rsidR="00587B3A" w:rsidRDefault="00587B3A">
      <w:pPr>
        <w:pStyle w:val="afffffff7"/>
        <w:numPr>
          <w:ilvl w:val="2"/>
          <w:numId w:val="0"/>
        </w:numPr>
        <w:spacing w:before="120" w:after="120"/>
        <w:rPr>
          <w:rFonts w:ascii="等线" w:eastAsia="等线" w:hAnsi="等线" w:cs="等线" w:hint="eastAsia"/>
          <w:b/>
          <w:bCs/>
        </w:rPr>
      </w:pPr>
      <w:bookmarkStart w:id="49" w:name="_Toc24661"/>
      <w:r>
        <w:rPr>
          <w:rFonts w:ascii="等线" w:eastAsia="等线" w:hAnsi="等线" w:cs="等线" w:hint="eastAsia"/>
          <w:b/>
          <w:bCs/>
        </w:rPr>
        <w:t>5.4维修设施使用部门</w:t>
      </w:r>
      <w:bookmarkEnd w:id="49"/>
    </w:p>
    <w:p w14:paraId="469AA454" w14:textId="77777777" w:rsidR="00587B3A" w:rsidRDefault="00587B3A">
      <w:pPr>
        <w:pStyle w:val="aff2"/>
        <w:numPr>
          <w:ilvl w:val="3"/>
          <w:numId w:val="0"/>
        </w:numPr>
        <w:rPr>
          <w:rFonts w:ascii="等线" w:eastAsia="等线" w:hAnsi="等线" w:cs="等线" w:hint="eastAsia"/>
        </w:rPr>
      </w:pPr>
      <w:r>
        <w:rPr>
          <w:rFonts w:ascii="等线" w:eastAsia="等线" w:hAnsi="等线" w:cs="等线" w:hint="eastAsia"/>
        </w:rPr>
        <w:t>5.4.1 维修设施使用部门的主要职责</w:t>
      </w:r>
      <w:proofErr w:type="gramStart"/>
      <w:r>
        <w:rPr>
          <w:rFonts w:ascii="等线" w:eastAsia="等线" w:hAnsi="等线" w:cs="等线" w:hint="eastAsia"/>
        </w:rPr>
        <w:t>宜包括</w:t>
      </w:r>
      <w:proofErr w:type="gramEnd"/>
      <w:r>
        <w:rPr>
          <w:rFonts w:ascii="等线" w:eastAsia="等线" w:hAnsi="等线" w:cs="等线" w:hint="eastAsia"/>
        </w:rPr>
        <w:t>以下几个方面：</w:t>
      </w:r>
    </w:p>
    <w:p w14:paraId="359EF346" w14:textId="77777777" w:rsidR="00587B3A" w:rsidRDefault="00587B3A">
      <w:pPr>
        <w:pStyle w:val="aff2"/>
        <w:numPr>
          <w:ilvl w:val="3"/>
          <w:numId w:val="0"/>
        </w:numPr>
        <w:ind w:firstLine="420"/>
        <w:rPr>
          <w:rFonts w:ascii="等线" w:eastAsia="等线" w:hAnsi="等线" w:cs="等线" w:hint="eastAsia"/>
        </w:rPr>
      </w:pPr>
      <w:r>
        <w:rPr>
          <w:rFonts w:ascii="等线" w:eastAsia="等线" w:hAnsi="等线" w:cs="等线" w:hint="eastAsia"/>
        </w:rPr>
        <w:t>a) 遵守维修设施（维修车间）的管理要求，确保使用期间维修设施的规范整洁。</w:t>
      </w:r>
    </w:p>
    <w:p w14:paraId="2DE78638" w14:textId="77777777" w:rsidR="00587B3A" w:rsidRDefault="00587B3A">
      <w:pPr>
        <w:pStyle w:val="aff2"/>
        <w:numPr>
          <w:ilvl w:val="3"/>
          <w:numId w:val="0"/>
        </w:numPr>
        <w:ind w:firstLine="420"/>
        <w:rPr>
          <w:rFonts w:ascii="等线" w:eastAsia="等线" w:hAnsi="等线" w:cs="等线" w:hint="eastAsia"/>
        </w:rPr>
      </w:pPr>
      <w:r>
        <w:rPr>
          <w:rFonts w:ascii="等线" w:eastAsia="等线" w:hAnsi="等线" w:cs="等线" w:hint="eastAsia"/>
        </w:rPr>
        <w:t>b) 维修设施的使用宜按照“谁使用谁管理”的原则，将责任落实到人，并保证设备和人员的安全。使用人在使用维修设施前，应检查状态是否可用。</w:t>
      </w:r>
    </w:p>
    <w:p w14:paraId="2614D841" w14:textId="77777777" w:rsidR="00587B3A" w:rsidRDefault="00587B3A">
      <w:pPr>
        <w:pStyle w:val="afffffff6"/>
        <w:numPr>
          <w:ilvl w:val="2"/>
          <w:numId w:val="0"/>
        </w:numPr>
        <w:rPr>
          <w:rFonts w:ascii="等线" w:eastAsia="等线" w:hAnsi="等线" w:cs="等线" w:hint="eastAsia"/>
        </w:rPr>
      </w:pPr>
    </w:p>
    <w:p w14:paraId="08B8FB27" w14:textId="77777777" w:rsidR="00587B3A" w:rsidRDefault="00587B3A">
      <w:pPr>
        <w:pStyle w:val="afffffff6"/>
        <w:numPr>
          <w:ilvl w:val="2"/>
          <w:numId w:val="0"/>
        </w:numPr>
        <w:rPr>
          <w:rFonts w:ascii="等线" w:eastAsia="等线" w:hAnsi="等线" w:cs="等线" w:hint="eastAsia"/>
        </w:rPr>
      </w:pPr>
    </w:p>
    <w:p w14:paraId="3B87A9DC" w14:textId="77777777" w:rsidR="00587B3A" w:rsidRDefault="00587B3A">
      <w:pPr>
        <w:rPr>
          <w:rFonts w:ascii="等线" w:eastAsia="等线" w:hAnsi="等线" w:cs="等线" w:hint="eastAsia"/>
        </w:rPr>
      </w:pPr>
      <w:r>
        <w:rPr>
          <w:rFonts w:ascii="等线" w:eastAsia="等线" w:hAnsi="等线" w:cs="等线" w:hint="eastAsia"/>
        </w:rPr>
        <w:br w:type="page"/>
      </w:r>
    </w:p>
    <w:p w14:paraId="5E8C3A95" w14:textId="77777777" w:rsidR="00587B3A" w:rsidRDefault="00587B3A">
      <w:pPr>
        <w:pStyle w:val="afffffffb"/>
        <w:spacing w:before="0" w:after="120"/>
        <w:rPr>
          <w:rFonts w:ascii="等线" w:eastAsia="等线" w:hAnsi="等线" w:cs="等线" w:hint="eastAsia"/>
        </w:rPr>
      </w:pPr>
      <w:bookmarkStart w:id="50" w:name="_Toc11969"/>
      <w:r>
        <w:rPr>
          <w:rFonts w:ascii="等线" w:eastAsia="等线" w:hAnsi="等线" w:cs="等线" w:hint="eastAsia"/>
        </w:rPr>
        <w:lastRenderedPageBreak/>
        <w:t>附 录</w:t>
      </w:r>
      <w:bookmarkEnd w:id="50"/>
      <w:r>
        <w:rPr>
          <w:rFonts w:ascii="等线" w:eastAsia="等线" w:hAnsi="等线" w:cs="等线" w:hint="eastAsia"/>
        </w:rPr>
        <w:t xml:space="preserve"> A</w:t>
      </w:r>
    </w:p>
    <w:p w14:paraId="44B041EB" w14:textId="77777777" w:rsidR="00587B3A" w:rsidRDefault="00587B3A">
      <w:pPr>
        <w:pStyle w:val="afffffffb"/>
        <w:spacing w:before="0" w:after="120"/>
        <w:rPr>
          <w:rFonts w:ascii="等线" w:eastAsia="等线" w:hAnsi="等线" w:cs="等线" w:hint="eastAsia"/>
        </w:rPr>
      </w:pPr>
      <w:r>
        <w:rPr>
          <w:rFonts w:ascii="等线" w:eastAsia="等线" w:hAnsi="等线" w:cs="等线" w:hint="eastAsia"/>
        </w:rPr>
        <w:t>（资料性附录）</w:t>
      </w:r>
    </w:p>
    <w:p w14:paraId="38DD9B67" w14:textId="77777777" w:rsidR="00587B3A" w:rsidRDefault="00587B3A">
      <w:pPr>
        <w:pStyle w:val="afffffffb"/>
        <w:spacing w:before="0" w:after="120"/>
        <w:rPr>
          <w:rFonts w:ascii="等线" w:eastAsia="等线" w:hAnsi="等线" w:cs="等线" w:hint="eastAsia"/>
        </w:rPr>
      </w:pPr>
      <w:r>
        <w:rPr>
          <w:rFonts w:ascii="等线" w:eastAsia="等线" w:hAnsi="等线" w:cs="等线" w:hint="eastAsia"/>
        </w:rPr>
        <w:t>典型维修设施管理规范及要求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8"/>
        <w:gridCol w:w="1506"/>
        <w:gridCol w:w="6330"/>
      </w:tblGrid>
      <w:tr w:rsidR="00587B3A" w:rsidRPr="00587B3A" w14:paraId="3074192B" w14:textId="77777777" w:rsidTr="00587B3A">
        <w:tc>
          <w:tcPr>
            <w:tcW w:w="1539" w:type="dxa"/>
            <w:vAlign w:val="center"/>
          </w:tcPr>
          <w:p w14:paraId="289F9FC0"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管理要素</w:t>
            </w:r>
          </w:p>
        </w:tc>
        <w:tc>
          <w:tcPr>
            <w:tcW w:w="1539" w:type="dxa"/>
            <w:vAlign w:val="center"/>
          </w:tcPr>
          <w:p w14:paraId="0EC060B8"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子要素</w:t>
            </w:r>
          </w:p>
        </w:tc>
        <w:tc>
          <w:tcPr>
            <w:tcW w:w="6492" w:type="dxa"/>
            <w:vAlign w:val="center"/>
          </w:tcPr>
          <w:p w14:paraId="054B2FC4"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规范及要求</w:t>
            </w:r>
          </w:p>
        </w:tc>
      </w:tr>
      <w:tr w:rsidR="00587B3A" w:rsidRPr="00587B3A" w14:paraId="742954DE" w14:textId="77777777" w:rsidTr="00587B3A">
        <w:trPr>
          <w:trHeight w:val="269"/>
        </w:trPr>
        <w:tc>
          <w:tcPr>
            <w:tcW w:w="1539" w:type="dxa"/>
            <w:vMerge w:val="restart"/>
            <w:vAlign w:val="center"/>
          </w:tcPr>
          <w:p w14:paraId="70F64B7A"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21"/>
              </w:rPr>
              <w:t>A.1</w:t>
            </w:r>
            <w:r w:rsidRPr="00587B3A">
              <w:rPr>
                <w:rFonts w:ascii="等线" w:eastAsia="等线"/>
                <w:szCs w:val="18"/>
              </w:rPr>
              <w:t>功能区域</w:t>
            </w:r>
          </w:p>
        </w:tc>
        <w:tc>
          <w:tcPr>
            <w:tcW w:w="1539" w:type="dxa"/>
            <w:vMerge w:val="restart"/>
            <w:vAlign w:val="center"/>
          </w:tcPr>
          <w:p w14:paraId="33BA84C0"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检修作业区</w:t>
            </w:r>
          </w:p>
        </w:tc>
        <w:tc>
          <w:tcPr>
            <w:tcW w:w="6492" w:type="dxa"/>
            <w:vAlign w:val="center"/>
          </w:tcPr>
          <w:p w14:paraId="1583964A"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1、根据实际工作需要对车间内进行作业区域划分，（如工作区、临时存放区等）并标有明确的区域标识。</w:t>
            </w:r>
          </w:p>
        </w:tc>
      </w:tr>
      <w:tr w:rsidR="00587B3A" w:rsidRPr="00587B3A" w14:paraId="2CDB2E31" w14:textId="77777777" w:rsidTr="00587B3A">
        <w:trPr>
          <w:trHeight w:val="269"/>
        </w:trPr>
        <w:tc>
          <w:tcPr>
            <w:tcW w:w="1539" w:type="dxa"/>
            <w:vMerge/>
            <w:vAlign w:val="center"/>
          </w:tcPr>
          <w:p w14:paraId="70A9CD7E" w14:textId="77777777" w:rsidR="00587B3A" w:rsidRPr="00587B3A" w:rsidRDefault="00587B3A">
            <w:pPr>
              <w:pStyle w:val="aff2"/>
              <w:rPr>
                <w:rFonts w:ascii="等线" w:eastAsia="等线"/>
                <w:szCs w:val="18"/>
              </w:rPr>
            </w:pPr>
          </w:p>
        </w:tc>
        <w:tc>
          <w:tcPr>
            <w:tcW w:w="1539" w:type="dxa"/>
            <w:vMerge/>
            <w:vAlign w:val="center"/>
          </w:tcPr>
          <w:p w14:paraId="3D3D5CED" w14:textId="77777777" w:rsidR="00587B3A" w:rsidRPr="00587B3A" w:rsidRDefault="00587B3A">
            <w:pPr>
              <w:pStyle w:val="aff2"/>
              <w:rPr>
                <w:rFonts w:ascii="等线" w:eastAsia="等线"/>
                <w:szCs w:val="18"/>
              </w:rPr>
            </w:pPr>
          </w:p>
        </w:tc>
        <w:tc>
          <w:tcPr>
            <w:tcW w:w="6492" w:type="dxa"/>
            <w:vAlign w:val="center"/>
          </w:tcPr>
          <w:p w14:paraId="7622B734"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2、各作业功能区需安置垫板，用于防止地面损伤</w:t>
            </w:r>
            <w:proofErr w:type="gramStart"/>
            <w:r w:rsidRPr="00587B3A">
              <w:rPr>
                <w:rFonts w:ascii="等线" w:eastAsia="等线"/>
                <w:szCs w:val="18"/>
              </w:rPr>
              <w:t>及留下</w:t>
            </w:r>
            <w:proofErr w:type="gramEnd"/>
            <w:r w:rsidRPr="00587B3A">
              <w:rPr>
                <w:rFonts w:ascii="等线" w:eastAsia="等线"/>
                <w:szCs w:val="18"/>
              </w:rPr>
              <w:t>脏污；</w:t>
            </w:r>
          </w:p>
        </w:tc>
      </w:tr>
      <w:tr w:rsidR="00587B3A" w:rsidRPr="00587B3A" w14:paraId="45259153" w14:textId="77777777" w:rsidTr="00587B3A">
        <w:trPr>
          <w:trHeight w:val="269"/>
        </w:trPr>
        <w:tc>
          <w:tcPr>
            <w:tcW w:w="1539" w:type="dxa"/>
            <w:vMerge/>
            <w:vAlign w:val="center"/>
          </w:tcPr>
          <w:p w14:paraId="6F87E1A5" w14:textId="77777777" w:rsidR="00587B3A" w:rsidRPr="00587B3A" w:rsidRDefault="00587B3A">
            <w:pPr>
              <w:pStyle w:val="aff2"/>
              <w:rPr>
                <w:rFonts w:ascii="等线" w:eastAsia="等线"/>
                <w:szCs w:val="18"/>
              </w:rPr>
            </w:pPr>
          </w:p>
        </w:tc>
        <w:tc>
          <w:tcPr>
            <w:tcW w:w="1539" w:type="dxa"/>
            <w:vMerge/>
            <w:vAlign w:val="center"/>
          </w:tcPr>
          <w:p w14:paraId="4AE85A99" w14:textId="77777777" w:rsidR="00587B3A" w:rsidRPr="00587B3A" w:rsidRDefault="00587B3A">
            <w:pPr>
              <w:pStyle w:val="aff2"/>
              <w:rPr>
                <w:rFonts w:ascii="等线" w:eastAsia="等线"/>
                <w:szCs w:val="18"/>
              </w:rPr>
            </w:pPr>
          </w:p>
        </w:tc>
        <w:tc>
          <w:tcPr>
            <w:tcW w:w="6492" w:type="dxa"/>
            <w:vAlign w:val="center"/>
          </w:tcPr>
          <w:p w14:paraId="4EE86989"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3、检修作业区地面的安全隐患处（突出物、地坑等）应有防范或警示措施，所有物品放置稳妥；</w:t>
            </w:r>
          </w:p>
        </w:tc>
      </w:tr>
      <w:tr w:rsidR="00587B3A" w:rsidRPr="00587B3A" w14:paraId="227845D3" w14:textId="77777777" w:rsidTr="00587B3A">
        <w:trPr>
          <w:trHeight w:val="131"/>
        </w:trPr>
        <w:tc>
          <w:tcPr>
            <w:tcW w:w="1539" w:type="dxa"/>
            <w:vMerge/>
            <w:vAlign w:val="center"/>
          </w:tcPr>
          <w:p w14:paraId="4D44EDDA"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68658FB9"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检修隔离区</w:t>
            </w:r>
          </w:p>
        </w:tc>
        <w:tc>
          <w:tcPr>
            <w:tcW w:w="6492" w:type="dxa"/>
            <w:vAlign w:val="center"/>
          </w:tcPr>
          <w:p w14:paraId="1B4789A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1、维修车间的各作业区需根据检修作业时间、防异物控制等级等情况建立符合要求的检修隔离区；</w:t>
            </w:r>
          </w:p>
        </w:tc>
      </w:tr>
      <w:tr w:rsidR="00587B3A" w:rsidRPr="00587B3A" w14:paraId="6058699F" w14:textId="77777777" w:rsidTr="00587B3A">
        <w:trPr>
          <w:trHeight w:val="131"/>
        </w:trPr>
        <w:tc>
          <w:tcPr>
            <w:tcW w:w="1539" w:type="dxa"/>
            <w:vMerge/>
            <w:vAlign w:val="center"/>
          </w:tcPr>
          <w:p w14:paraId="7B1B830B" w14:textId="77777777" w:rsidR="00587B3A" w:rsidRPr="00587B3A" w:rsidRDefault="00587B3A">
            <w:pPr>
              <w:pStyle w:val="aff2"/>
              <w:rPr>
                <w:rFonts w:ascii="等线" w:eastAsia="等线"/>
                <w:szCs w:val="18"/>
              </w:rPr>
            </w:pPr>
          </w:p>
        </w:tc>
        <w:tc>
          <w:tcPr>
            <w:tcW w:w="1539" w:type="dxa"/>
            <w:vMerge/>
            <w:vAlign w:val="center"/>
          </w:tcPr>
          <w:p w14:paraId="697F4391" w14:textId="77777777" w:rsidR="00587B3A" w:rsidRPr="00587B3A" w:rsidRDefault="00587B3A">
            <w:pPr>
              <w:pStyle w:val="aff2"/>
              <w:rPr>
                <w:rFonts w:ascii="等线" w:eastAsia="等线"/>
                <w:szCs w:val="18"/>
              </w:rPr>
            </w:pPr>
          </w:p>
        </w:tc>
        <w:tc>
          <w:tcPr>
            <w:tcW w:w="6492" w:type="dxa"/>
            <w:vAlign w:val="center"/>
          </w:tcPr>
          <w:p w14:paraId="524FF43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2、检修隔离区的建立按照生产厂房内隔离区的建立要求和规范执行。</w:t>
            </w:r>
          </w:p>
        </w:tc>
      </w:tr>
      <w:tr w:rsidR="00587B3A" w:rsidRPr="00587B3A" w14:paraId="285C3F5B" w14:textId="77777777" w:rsidTr="00587B3A">
        <w:trPr>
          <w:trHeight w:val="87"/>
        </w:trPr>
        <w:tc>
          <w:tcPr>
            <w:tcW w:w="1539" w:type="dxa"/>
            <w:vMerge/>
            <w:vAlign w:val="center"/>
          </w:tcPr>
          <w:p w14:paraId="3AD8E6D5"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2E1C4CB3"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人员通道</w:t>
            </w:r>
          </w:p>
        </w:tc>
        <w:tc>
          <w:tcPr>
            <w:tcW w:w="6492" w:type="dxa"/>
            <w:vAlign w:val="center"/>
          </w:tcPr>
          <w:p w14:paraId="0EB7484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1、通道、走道保持通畅，干净整洁，无杂物堆放； </w:t>
            </w:r>
          </w:p>
        </w:tc>
      </w:tr>
      <w:tr w:rsidR="00587B3A" w:rsidRPr="00587B3A" w14:paraId="383F5B47" w14:textId="77777777" w:rsidTr="00587B3A">
        <w:trPr>
          <w:trHeight w:val="87"/>
        </w:trPr>
        <w:tc>
          <w:tcPr>
            <w:tcW w:w="1539" w:type="dxa"/>
            <w:vMerge/>
            <w:vAlign w:val="center"/>
          </w:tcPr>
          <w:p w14:paraId="75F75A0D" w14:textId="77777777" w:rsidR="00587B3A" w:rsidRPr="00587B3A" w:rsidRDefault="00587B3A">
            <w:pPr>
              <w:pStyle w:val="aff2"/>
              <w:rPr>
                <w:rFonts w:ascii="等线" w:eastAsia="等线"/>
                <w:szCs w:val="18"/>
              </w:rPr>
            </w:pPr>
          </w:p>
        </w:tc>
        <w:tc>
          <w:tcPr>
            <w:tcW w:w="1539" w:type="dxa"/>
            <w:vMerge/>
            <w:vAlign w:val="center"/>
          </w:tcPr>
          <w:p w14:paraId="2D469651" w14:textId="77777777" w:rsidR="00587B3A" w:rsidRPr="00587B3A" w:rsidRDefault="00587B3A">
            <w:pPr>
              <w:pStyle w:val="aff2"/>
              <w:rPr>
                <w:rFonts w:ascii="等线" w:eastAsia="等线"/>
                <w:szCs w:val="18"/>
              </w:rPr>
            </w:pPr>
          </w:p>
        </w:tc>
        <w:tc>
          <w:tcPr>
            <w:tcW w:w="6492" w:type="dxa"/>
            <w:vAlign w:val="center"/>
          </w:tcPr>
          <w:p w14:paraId="080162FE"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2、通道线及标识保持清晰完整； </w:t>
            </w:r>
          </w:p>
        </w:tc>
      </w:tr>
      <w:tr w:rsidR="00587B3A" w:rsidRPr="00587B3A" w14:paraId="480C5545" w14:textId="77777777" w:rsidTr="00587B3A">
        <w:trPr>
          <w:trHeight w:val="87"/>
        </w:trPr>
        <w:tc>
          <w:tcPr>
            <w:tcW w:w="1539" w:type="dxa"/>
            <w:vMerge/>
            <w:vAlign w:val="center"/>
          </w:tcPr>
          <w:p w14:paraId="719D84B0" w14:textId="77777777" w:rsidR="00587B3A" w:rsidRPr="00587B3A" w:rsidRDefault="00587B3A">
            <w:pPr>
              <w:pStyle w:val="aff2"/>
              <w:rPr>
                <w:rFonts w:ascii="等线" w:eastAsia="等线"/>
                <w:szCs w:val="18"/>
              </w:rPr>
            </w:pPr>
          </w:p>
        </w:tc>
        <w:tc>
          <w:tcPr>
            <w:tcW w:w="1539" w:type="dxa"/>
            <w:vMerge/>
            <w:vAlign w:val="center"/>
          </w:tcPr>
          <w:p w14:paraId="42F8423B" w14:textId="77777777" w:rsidR="00587B3A" w:rsidRPr="00587B3A" w:rsidRDefault="00587B3A">
            <w:pPr>
              <w:pStyle w:val="aff2"/>
              <w:rPr>
                <w:rFonts w:ascii="等线" w:eastAsia="等线"/>
                <w:szCs w:val="18"/>
              </w:rPr>
            </w:pPr>
          </w:p>
        </w:tc>
        <w:tc>
          <w:tcPr>
            <w:tcW w:w="6492" w:type="dxa"/>
            <w:vAlign w:val="center"/>
          </w:tcPr>
          <w:p w14:paraId="4911B9A9"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3、通道线及标识按照电厂生产厂房的规范执行。</w:t>
            </w:r>
          </w:p>
        </w:tc>
      </w:tr>
      <w:tr w:rsidR="00587B3A" w:rsidRPr="00587B3A" w14:paraId="78C51AEB" w14:textId="77777777" w:rsidTr="00587B3A">
        <w:trPr>
          <w:trHeight w:val="403"/>
        </w:trPr>
        <w:tc>
          <w:tcPr>
            <w:tcW w:w="1539" w:type="dxa"/>
            <w:vMerge w:val="restart"/>
            <w:vAlign w:val="center"/>
          </w:tcPr>
          <w:p w14:paraId="1C301FD8"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21"/>
              </w:rPr>
              <w:t>A.2</w:t>
            </w:r>
            <w:r w:rsidRPr="00587B3A">
              <w:rPr>
                <w:rFonts w:ascii="等线" w:eastAsia="等线"/>
                <w:szCs w:val="18"/>
              </w:rPr>
              <w:t>标识标牌</w:t>
            </w:r>
          </w:p>
        </w:tc>
        <w:tc>
          <w:tcPr>
            <w:tcW w:w="1539" w:type="dxa"/>
            <w:vMerge w:val="restart"/>
            <w:vAlign w:val="center"/>
          </w:tcPr>
          <w:p w14:paraId="7D426AE5"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厂房标识</w:t>
            </w:r>
          </w:p>
        </w:tc>
        <w:tc>
          <w:tcPr>
            <w:tcW w:w="6492" w:type="dxa"/>
            <w:vAlign w:val="center"/>
          </w:tcPr>
          <w:p w14:paraId="780BD3B1"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1、维修车间应在显眼位置悬挂厂房标识牌，明确维修车间名称、责任单位及责任人等信息；</w:t>
            </w:r>
          </w:p>
        </w:tc>
      </w:tr>
      <w:tr w:rsidR="00587B3A" w:rsidRPr="00587B3A" w14:paraId="1CFF7299" w14:textId="77777777" w:rsidTr="00587B3A">
        <w:trPr>
          <w:trHeight w:val="403"/>
        </w:trPr>
        <w:tc>
          <w:tcPr>
            <w:tcW w:w="1539" w:type="dxa"/>
            <w:vMerge/>
            <w:vAlign w:val="center"/>
          </w:tcPr>
          <w:p w14:paraId="3CA69FAF" w14:textId="77777777" w:rsidR="00587B3A" w:rsidRPr="00587B3A" w:rsidRDefault="00587B3A">
            <w:pPr>
              <w:pStyle w:val="aff2"/>
              <w:rPr>
                <w:rFonts w:ascii="等线" w:eastAsia="等线"/>
                <w:szCs w:val="18"/>
              </w:rPr>
            </w:pPr>
          </w:p>
        </w:tc>
        <w:tc>
          <w:tcPr>
            <w:tcW w:w="1539" w:type="dxa"/>
            <w:vMerge/>
            <w:vAlign w:val="center"/>
          </w:tcPr>
          <w:p w14:paraId="5F48CF38" w14:textId="77777777" w:rsidR="00587B3A" w:rsidRPr="00587B3A" w:rsidRDefault="00587B3A">
            <w:pPr>
              <w:pStyle w:val="aff2"/>
              <w:rPr>
                <w:rFonts w:ascii="等线" w:eastAsia="等线"/>
                <w:szCs w:val="18"/>
              </w:rPr>
            </w:pPr>
          </w:p>
        </w:tc>
        <w:tc>
          <w:tcPr>
            <w:tcW w:w="6492" w:type="dxa"/>
            <w:vAlign w:val="center"/>
          </w:tcPr>
          <w:p w14:paraId="07427E99"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2、维修车间厂房标识按照电厂生产厂房标牌规范执行。</w:t>
            </w:r>
          </w:p>
        </w:tc>
      </w:tr>
      <w:tr w:rsidR="00587B3A" w:rsidRPr="00587B3A" w14:paraId="5D7009C5" w14:textId="77777777" w:rsidTr="00587B3A">
        <w:trPr>
          <w:trHeight w:val="131"/>
        </w:trPr>
        <w:tc>
          <w:tcPr>
            <w:tcW w:w="1539" w:type="dxa"/>
            <w:vMerge/>
            <w:vAlign w:val="center"/>
          </w:tcPr>
          <w:p w14:paraId="0EDC2835"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2EFF3DD1"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工业安全标识</w:t>
            </w:r>
          </w:p>
        </w:tc>
        <w:tc>
          <w:tcPr>
            <w:tcW w:w="6492" w:type="dxa"/>
            <w:vAlign w:val="center"/>
          </w:tcPr>
          <w:p w14:paraId="10F3361F"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1、维修车间应标明作业过程中涉及的各类工业安全风险，并在车间内悬挂相应的工业安全标识；</w:t>
            </w:r>
          </w:p>
        </w:tc>
      </w:tr>
      <w:tr w:rsidR="00587B3A" w:rsidRPr="00587B3A" w14:paraId="76B879B8" w14:textId="77777777" w:rsidTr="00587B3A">
        <w:trPr>
          <w:trHeight w:val="131"/>
        </w:trPr>
        <w:tc>
          <w:tcPr>
            <w:tcW w:w="1539" w:type="dxa"/>
            <w:vMerge/>
            <w:vAlign w:val="center"/>
          </w:tcPr>
          <w:p w14:paraId="2E33A17C" w14:textId="77777777" w:rsidR="00587B3A" w:rsidRPr="00587B3A" w:rsidRDefault="00587B3A">
            <w:pPr>
              <w:pStyle w:val="aff2"/>
              <w:rPr>
                <w:rFonts w:ascii="等线" w:eastAsia="等线"/>
                <w:szCs w:val="18"/>
              </w:rPr>
            </w:pPr>
          </w:p>
        </w:tc>
        <w:tc>
          <w:tcPr>
            <w:tcW w:w="1539" w:type="dxa"/>
            <w:vMerge/>
            <w:vAlign w:val="center"/>
          </w:tcPr>
          <w:p w14:paraId="0DC6E080" w14:textId="77777777" w:rsidR="00587B3A" w:rsidRPr="00587B3A" w:rsidRDefault="00587B3A">
            <w:pPr>
              <w:pStyle w:val="aff2"/>
              <w:rPr>
                <w:rFonts w:ascii="等线" w:eastAsia="等线"/>
                <w:szCs w:val="18"/>
              </w:rPr>
            </w:pPr>
          </w:p>
        </w:tc>
        <w:tc>
          <w:tcPr>
            <w:tcW w:w="6492" w:type="dxa"/>
            <w:vAlign w:val="center"/>
          </w:tcPr>
          <w:p w14:paraId="219F48CC"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2、各类工业安全标识按照电厂生产厂房安全标识规范执行。</w:t>
            </w:r>
          </w:p>
        </w:tc>
      </w:tr>
      <w:tr w:rsidR="00587B3A" w:rsidRPr="00587B3A" w14:paraId="008569F1" w14:textId="77777777" w:rsidTr="00587B3A">
        <w:trPr>
          <w:trHeight w:val="267"/>
        </w:trPr>
        <w:tc>
          <w:tcPr>
            <w:tcW w:w="1539" w:type="dxa"/>
            <w:vMerge/>
            <w:vAlign w:val="center"/>
          </w:tcPr>
          <w:p w14:paraId="1E229037"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2F0357F0"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消防/保卫标识</w:t>
            </w:r>
          </w:p>
        </w:tc>
        <w:tc>
          <w:tcPr>
            <w:tcW w:w="6492" w:type="dxa"/>
            <w:vAlign w:val="center"/>
          </w:tcPr>
          <w:p w14:paraId="2E515061"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1、维修车间应标明各类消防、保卫要求，并在车间内印刷或悬挂相应的消防、保卫标识； </w:t>
            </w:r>
          </w:p>
        </w:tc>
      </w:tr>
      <w:tr w:rsidR="00587B3A" w:rsidRPr="00587B3A" w14:paraId="6426E731" w14:textId="77777777" w:rsidTr="00587B3A">
        <w:trPr>
          <w:trHeight w:val="267"/>
        </w:trPr>
        <w:tc>
          <w:tcPr>
            <w:tcW w:w="1539" w:type="dxa"/>
            <w:vMerge/>
            <w:vAlign w:val="center"/>
          </w:tcPr>
          <w:p w14:paraId="193DE7B8" w14:textId="77777777" w:rsidR="00587B3A" w:rsidRPr="00587B3A" w:rsidRDefault="00587B3A">
            <w:pPr>
              <w:pStyle w:val="aff2"/>
              <w:rPr>
                <w:rFonts w:ascii="等线" w:eastAsia="等线"/>
                <w:szCs w:val="18"/>
              </w:rPr>
            </w:pPr>
          </w:p>
        </w:tc>
        <w:tc>
          <w:tcPr>
            <w:tcW w:w="1539" w:type="dxa"/>
            <w:vMerge/>
            <w:vAlign w:val="center"/>
          </w:tcPr>
          <w:p w14:paraId="76EF34EA" w14:textId="77777777" w:rsidR="00587B3A" w:rsidRPr="00587B3A" w:rsidRDefault="00587B3A">
            <w:pPr>
              <w:pStyle w:val="aff2"/>
              <w:rPr>
                <w:rFonts w:ascii="等线" w:eastAsia="等线"/>
                <w:szCs w:val="18"/>
              </w:rPr>
            </w:pPr>
          </w:p>
        </w:tc>
        <w:tc>
          <w:tcPr>
            <w:tcW w:w="6492" w:type="dxa"/>
            <w:vAlign w:val="center"/>
          </w:tcPr>
          <w:p w14:paraId="51CDEDC1"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2、各类消防、保卫标识按照电厂生产厂房消防、保卫标识规范执行。</w:t>
            </w:r>
          </w:p>
        </w:tc>
      </w:tr>
      <w:tr w:rsidR="00587B3A" w:rsidRPr="00587B3A" w14:paraId="19610A7E" w14:textId="77777777" w:rsidTr="00587B3A">
        <w:trPr>
          <w:trHeight w:val="32"/>
        </w:trPr>
        <w:tc>
          <w:tcPr>
            <w:tcW w:w="1539" w:type="dxa"/>
            <w:vMerge w:val="restart"/>
            <w:vAlign w:val="center"/>
          </w:tcPr>
          <w:p w14:paraId="43803A16"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21"/>
              </w:rPr>
              <w:t>A.3</w:t>
            </w:r>
            <w:r w:rsidRPr="00587B3A">
              <w:rPr>
                <w:rFonts w:ascii="等线" w:eastAsia="等线"/>
                <w:szCs w:val="18"/>
              </w:rPr>
              <w:t>物项存放</w:t>
            </w:r>
          </w:p>
        </w:tc>
        <w:tc>
          <w:tcPr>
            <w:tcW w:w="1539" w:type="dxa"/>
            <w:vMerge w:val="restart"/>
            <w:vAlign w:val="center"/>
          </w:tcPr>
          <w:p w14:paraId="29413E6D"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检修物料存放</w:t>
            </w:r>
          </w:p>
        </w:tc>
        <w:tc>
          <w:tcPr>
            <w:tcW w:w="6492" w:type="dxa"/>
            <w:vAlign w:val="center"/>
          </w:tcPr>
          <w:p w14:paraId="4704ACAC"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1、长期存放的物料应规划固定的存放区域，并做好存放区域边界标识或隔离，现场悬挂物项存放信息牌； </w:t>
            </w:r>
          </w:p>
        </w:tc>
      </w:tr>
      <w:tr w:rsidR="00587B3A" w:rsidRPr="00587B3A" w14:paraId="3D5999A4" w14:textId="77777777" w:rsidTr="00587B3A">
        <w:trPr>
          <w:trHeight w:val="32"/>
        </w:trPr>
        <w:tc>
          <w:tcPr>
            <w:tcW w:w="1539" w:type="dxa"/>
            <w:vMerge/>
            <w:vAlign w:val="center"/>
          </w:tcPr>
          <w:p w14:paraId="3ADC4C9B" w14:textId="77777777" w:rsidR="00587B3A" w:rsidRPr="00587B3A" w:rsidRDefault="00587B3A">
            <w:pPr>
              <w:pStyle w:val="aff2"/>
              <w:rPr>
                <w:rFonts w:ascii="等线" w:eastAsia="等线"/>
                <w:szCs w:val="18"/>
              </w:rPr>
            </w:pPr>
          </w:p>
        </w:tc>
        <w:tc>
          <w:tcPr>
            <w:tcW w:w="1539" w:type="dxa"/>
            <w:vMerge/>
            <w:vAlign w:val="center"/>
          </w:tcPr>
          <w:p w14:paraId="30739F11" w14:textId="77777777" w:rsidR="00587B3A" w:rsidRPr="00587B3A" w:rsidRDefault="00587B3A">
            <w:pPr>
              <w:pStyle w:val="aff2"/>
              <w:rPr>
                <w:rFonts w:ascii="等线" w:eastAsia="等线"/>
                <w:szCs w:val="18"/>
              </w:rPr>
            </w:pPr>
          </w:p>
        </w:tc>
        <w:tc>
          <w:tcPr>
            <w:tcW w:w="6492" w:type="dxa"/>
            <w:vAlign w:val="center"/>
          </w:tcPr>
          <w:p w14:paraId="5EAA10F6"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2、临时存放的物料，临时存放点边界区利用隔离支墩、彩色三角警示带、</w:t>
            </w:r>
            <w:proofErr w:type="gramStart"/>
            <w:r w:rsidRPr="00587B3A">
              <w:rPr>
                <w:rFonts w:ascii="等线" w:eastAsia="等线"/>
                <w:szCs w:val="18"/>
              </w:rPr>
              <w:t>警示带</w:t>
            </w:r>
            <w:proofErr w:type="gramEnd"/>
            <w:r w:rsidRPr="00587B3A">
              <w:rPr>
                <w:rFonts w:ascii="等线" w:eastAsia="等线"/>
                <w:szCs w:val="18"/>
              </w:rPr>
              <w:t>等材料设置存放边界，并悬挂物项存放牌</w:t>
            </w:r>
          </w:p>
        </w:tc>
      </w:tr>
      <w:tr w:rsidR="00587B3A" w:rsidRPr="00587B3A" w14:paraId="1380F8E5" w14:textId="77777777" w:rsidTr="00587B3A">
        <w:trPr>
          <w:trHeight w:val="32"/>
        </w:trPr>
        <w:tc>
          <w:tcPr>
            <w:tcW w:w="1539" w:type="dxa"/>
            <w:vMerge/>
            <w:vAlign w:val="center"/>
          </w:tcPr>
          <w:p w14:paraId="3167EE1D" w14:textId="77777777" w:rsidR="00587B3A" w:rsidRPr="00587B3A" w:rsidRDefault="00587B3A">
            <w:pPr>
              <w:pStyle w:val="aff2"/>
              <w:rPr>
                <w:rFonts w:ascii="等线" w:eastAsia="等线"/>
                <w:szCs w:val="18"/>
              </w:rPr>
            </w:pPr>
          </w:p>
        </w:tc>
        <w:tc>
          <w:tcPr>
            <w:tcW w:w="1539" w:type="dxa"/>
            <w:vMerge/>
            <w:vAlign w:val="center"/>
          </w:tcPr>
          <w:p w14:paraId="7B269796" w14:textId="77777777" w:rsidR="00587B3A" w:rsidRPr="00587B3A" w:rsidRDefault="00587B3A">
            <w:pPr>
              <w:pStyle w:val="aff2"/>
              <w:rPr>
                <w:rFonts w:ascii="等线" w:eastAsia="等线"/>
                <w:szCs w:val="18"/>
              </w:rPr>
            </w:pPr>
          </w:p>
        </w:tc>
        <w:tc>
          <w:tcPr>
            <w:tcW w:w="6492" w:type="dxa"/>
            <w:vAlign w:val="center"/>
          </w:tcPr>
          <w:p w14:paraId="1292598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3、物品应分类、分区存放，摆放整齐有序，标示清楚、便于取用。</w:t>
            </w:r>
          </w:p>
        </w:tc>
      </w:tr>
      <w:tr w:rsidR="00587B3A" w:rsidRPr="00587B3A" w14:paraId="706105C2" w14:textId="77777777" w:rsidTr="00587B3A">
        <w:trPr>
          <w:trHeight w:val="32"/>
        </w:trPr>
        <w:tc>
          <w:tcPr>
            <w:tcW w:w="1539" w:type="dxa"/>
            <w:vMerge/>
            <w:vAlign w:val="center"/>
          </w:tcPr>
          <w:p w14:paraId="55D917CC" w14:textId="77777777" w:rsidR="00587B3A" w:rsidRPr="00587B3A" w:rsidRDefault="00587B3A">
            <w:pPr>
              <w:pStyle w:val="aff2"/>
              <w:rPr>
                <w:rFonts w:ascii="等线" w:eastAsia="等线"/>
                <w:szCs w:val="18"/>
              </w:rPr>
            </w:pPr>
          </w:p>
        </w:tc>
        <w:tc>
          <w:tcPr>
            <w:tcW w:w="1539" w:type="dxa"/>
            <w:vMerge/>
            <w:vAlign w:val="center"/>
          </w:tcPr>
          <w:p w14:paraId="0472C634" w14:textId="77777777" w:rsidR="00587B3A" w:rsidRPr="00587B3A" w:rsidRDefault="00587B3A">
            <w:pPr>
              <w:pStyle w:val="aff2"/>
              <w:rPr>
                <w:rFonts w:ascii="等线" w:eastAsia="等线"/>
                <w:szCs w:val="18"/>
              </w:rPr>
            </w:pPr>
          </w:p>
        </w:tc>
        <w:tc>
          <w:tcPr>
            <w:tcW w:w="6492" w:type="dxa"/>
            <w:vAlign w:val="center"/>
          </w:tcPr>
          <w:p w14:paraId="422A6B3E"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4、货架上物料摆放符合</w:t>
            </w:r>
            <w:proofErr w:type="gramStart"/>
            <w:r w:rsidRPr="00587B3A">
              <w:rPr>
                <w:rFonts w:ascii="等线" w:eastAsia="等线"/>
                <w:szCs w:val="18"/>
              </w:rPr>
              <w:t>易放易</w:t>
            </w:r>
            <w:proofErr w:type="gramEnd"/>
            <w:r w:rsidRPr="00587B3A">
              <w:rPr>
                <w:rFonts w:ascii="等线" w:eastAsia="等线"/>
                <w:szCs w:val="18"/>
              </w:rPr>
              <w:t>取的原则，贵重材料和危险品的存放应措施得当，满足规定要求；</w:t>
            </w:r>
          </w:p>
        </w:tc>
      </w:tr>
      <w:tr w:rsidR="00587B3A" w:rsidRPr="00587B3A" w14:paraId="6AAA3836" w14:textId="77777777" w:rsidTr="00587B3A">
        <w:trPr>
          <w:trHeight w:val="32"/>
        </w:trPr>
        <w:tc>
          <w:tcPr>
            <w:tcW w:w="1539" w:type="dxa"/>
            <w:vMerge/>
            <w:vAlign w:val="center"/>
          </w:tcPr>
          <w:p w14:paraId="5526D451" w14:textId="77777777" w:rsidR="00587B3A" w:rsidRPr="00587B3A" w:rsidRDefault="00587B3A">
            <w:pPr>
              <w:pStyle w:val="aff2"/>
              <w:rPr>
                <w:rFonts w:ascii="等线" w:eastAsia="等线"/>
                <w:szCs w:val="18"/>
              </w:rPr>
            </w:pPr>
          </w:p>
        </w:tc>
        <w:tc>
          <w:tcPr>
            <w:tcW w:w="1539" w:type="dxa"/>
            <w:vMerge/>
            <w:vAlign w:val="center"/>
          </w:tcPr>
          <w:p w14:paraId="4DAC168B" w14:textId="77777777" w:rsidR="00587B3A" w:rsidRPr="00587B3A" w:rsidRDefault="00587B3A">
            <w:pPr>
              <w:pStyle w:val="aff2"/>
              <w:rPr>
                <w:rFonts w:ascii="等线" w:eastAsia="等线"/>
                <w:szCs w:val="18"/>
              </w:rPr>
            </w:pPr>
          </w:p>
        </w:tc>
        <w:tc>
          <w:tcPr>
            <w:tcW w:w="6492" w:type="dxa"/>
            <w:vAlign w:val="center"/>
          </w:tcPr>
          <w:p w14:paraId="5DE9BAA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5、每层货架都有功能说明，物品摆放与功能说明一一对应，定期对内装物品进行盘点清理；</w:t>
            </w:r>
          </w:p>
        </w:tc>
      </w:tr>
      <w:tr w:rsidR="00587B3A" w:rsidRPr="00587B3A" w14:paraId="65FF93C0" w14:textId="77777777" w:rsidTr="00587B3A">
        <w:trPr>
          <w:trHeight w:val="32"/>
        </w:trPr>
        <w:tc>
          <w:tcPr>
            <w:tcW w:w="1539" w:type="dxa"/>
            <w:vMerge/>
            <w:vAlign w:val="center"/>
          </w:tcPr>
          <w:p w14:paraId="1F3B5B84" w14:textId="77777777" w:rsidR="00587B3A" w:rsidRPr="00587B3A" w:rsidRDefault="00587B3A">
            <w:pPr>
              <w:pStyle w:val="aff2"/>
              <w:rPr>
                <w:rFonts w:ascii="等线" w:eastAsia="等线"/>
                <w:szCs w:val="18"/>
              </w:rPr>
            </w:pPr>
          </w:p>
        </w:tc>
        <w:tc>
          <w:tcPr>
            <w:tcW w:w="1539" w:type="dxa"/>
            <w:vMerge/>
            <w:vAlign w:val="center"/>
          </w:tcPr>
          <w:p w14:paraId="4332A002" w14:textId="77777777" w:rsidR="00587B3A" w:rsidRPr="00587B3A" w:rsidRDefault="00587B3A">
            <w:pPr>
              <w:pStyle w:val="aff2"/>
              <w:rPr>
                <w:rFonts w:ascii="等线" w:eastAsia="等线"/>
                <w:szCs w:val="18"/>
              </w:rPr>
            </w:pPr>
          </w:p>
        </w:tc>
        <w:tc>
          <w:tcPr>
            <w:tcW w:w="6492" w:type="dxa"/>
            <w:vAlign w:val="center"/>
          </w:tcPr>
          <w:p w14:paraId="08314A64"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6、货架每层保持整洁、干净，定位分类放置、按规定标识清楚；</w:t>
            </w:r>
          </w:p>
        </w:tc>
      </w:tr>
      <w:tr w:rsidR="00587B3A" w:rsidRPr="00587B3A" w14:paraId="56BA1978" w14:textId="77777777" w:rsidTr="00587B3A">
        <w:trPr>
          <w:trHeight w:val="32"/>
        </w:trPr>
        <w:tc>
          <w:tcPr>
            <w:tcW w:w="1539" w:type="dxa"/>
            <w:vMerge/>
            <w:vAlign w:val="center"/>
          </w:tcPr>
          <w:p w14:paraId="18D41A26" w14:textId="77777777" w:rsidR="00587B3A" w:rsidRPr="00587B3A" w:rsidRDefault="00587B3A">
            <w:pPr>
              <w:pStyle w:val="aff2"/>
              <w:rPr>
                <w:rFonts w:ascii="等线" w:eastAsia="等线"/>
                <w:szCs w:val="18"/>
              </w:rPr>
            </w:pPr>
          </w:p>
        </w:tc>
        <w:tc>
          <w:tcPr>
            <w:tcW w:w="1539" w:type="dxa"/>
            <w:vMerge/>
            <w:vAlign w:val="center"/>
          </w:tcPr>
          <w:p w14:paraId="1BFBDEC7" w14:textId="77777777" w:rsidR="00587B3A" w:rsidRPr="00587B3A" w:rsidRDefault="00587B3A">
            <w:pPr>
              <w:pStyle w:val="aff2"/>
              <w:rPr>
                <w:rFonts w:ascii="等线" w:eastAsia="等线"/>
                <w:szCs w:val="18"/>
              </w:rPr>
            </w:pPr>
          </w:p>
        </w:tc>
        <w:tc>
          <w:tcPr>
            <w:tcW w:w="6492" w:type="dxa"/>
            <w:vAlign w:val="center"/>
          </w:tcPr>
          <w:p w14:paraId="289E29E6"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7、存放小件物资的箱、盒等设施齐全、方法合理，整齐有序，方便取放；</w:t>
            </w:r>
          </w:p>
        </w:tc>
      </w:tr>
      <w:tr w:rsidR="00587B3A" w:rsidRPr="00587B3A" w14:paraId="52D89DB9" w14:textId="77777777" w:rsidTr="00587B3A">
        <w:trPr>
          <w:trHeight w:val="32"/>
        </w:trPr>
        <w:tc>
          <w:tcPr>
            <w:tcW w:w="1539" w:type="dxa"/>
            <w:vMerge/>
            <w:vAlign w:val="center"/>
          </w:tcPr>
          <w:p w14:paraId="3C700449" w14:textId="77777777" w:rsidR="00587B3A" w:rsidRPr="00587B3A" w:rsidRDefault="00587B3A">
            <w:pPr>
              <w:pStyle w:val="aff2"/>
              <w:rPr>
                <w:rFonts w:ascii="等线" w:eastAsia="等线"/>
                <w:szCs w:val="18"/>
              </w:rPr>
            </w:pPr>
          </w:p>
        </w:tc>
        <w:tc>
          <w:tcPr>
            <w:tcW w:w="1539" w:type="dxa"/>
            <w:vMerge/>
            <w:vAlign w:val="center"/>
          </w:tcPr>
          <w:p w14:paraId="30612961" w14:textId="77777777" w:rsidR="00587B3A" w:rsidRPr="00587B3A" w:rsidRDefault="00587B3A">
            <w:pPr>
              <w:pStyle w:val="aff2"/>
              <w:rPr>
                <w:rFonts w:ascii="等线" w:eastAsia="等线"/>
                <w:szCs w:val="18"/>
              </w:rPr>
            </w:pPr>
          </w:p>
        </w:tc>
        <w:tc>
          <w:tcPr>
            <w:tcW w:w="6492" w:type="dxa"/>
            <w:vAlign w:val="center"/>
          </w:tcPr>
          <w:p w14:paraId="1A7D454F"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8、气管、水管或绳状物品应归整缠绕放置，若无法缠绕则应盘好放在整理箱内。</w:t>
            </w:r>
          </w:p>
        </w:tc>
      </w:tr>
      <w:tr w:rsidR="00587B3A" w:rsidRPr="00587B3A" w14:paraId="7F16B3FA" w14:textId="77777777" w:rsidTr="00587B3A">
        <w:trPr>
          <w:trHeight w:val="87"/>
        </w:trPr>
        <w:tc>
          <w:tcPr>
            <w:tcW w:w="1539" w:type="dxa"/>
            <w:vMerge/>
            <w:vAlign w:val="center"/>
          </w:tcPr>
          <w:p w14:paraId="5B279A9F"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1963AC7E"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工器具存放</w:t>
            </w:r>
          </w:p>
        </w:tc>
        <w:tc>
          <w:tcPr>
            <w:tcW w:w="6492" w:type="dxa"/>
            <w:vAlign w:val="center"/>
          </w:tcPr>
          <w:p w14:paraId="1FDD1260"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1、维修车间所需的工具、计量器具、</w:t>
            </w:r>
            <w:proofErr w:type="gramStart"/>
            <w:r w:rsidRPr="00587B3A">
              <w:rPr>
                <w:rFonts w:ascii="等线" w:eastAsia="等线"/>
                <w:szCs w:val="18"/>
              </w:rPr>
              <w:t>安全工</w:t>
            </w:r>
            <w:proofErr w:type="gramEnd"/>
            <w:r w:rsidRPr="00587B3A">
              <w:rPr>
                <w:rFonts w:ascii="等线" w:eastAsia="等线"/>
                <w:szCs w:val="18"/>
              </w:rPr>
              <w:t>器具等需分类存放，摆放整齐并按规定分类标识清楚、方便取放；</w:t>
            </w:r>
          </w:p>
        </w:tc>
      </w:tr>
      <w:tr w:rsidR="00587B3A" w:rsidRPr="00587B3A" w14:paraId="6D2DD8D9" w14:textId="77777777" w:rsidTr="00587B3A">
        <w:trPr>
          <w:trHeight w:val="87"/>
        </w:trPr>
        <w:tc>
          <w:tcPr>
            <w:tcW w:w="1539" w:type="dxa"/>
            <w:vMerge/>
            <w:vAlign w:val="center"/>
          </w:tcPr>
          <w:p w14:paraId="25038C7C" w14:textId="77777777" w:rsidR="00587B3A" w:rsidRPr="00587B3A" w:rsidRDefault="00587B3A">
            <w:pPr>
              <w:pStyle w:val="aff2"/>
              <w:rPr>
                <w:rFonts w:ascii="等线" w:eastAsia="等线"/>
                <w:szCs w:val="18"/>
              </w:rPr>
            </w:pPr>
          </w:p>
        </w:tc>
        <w:tc>
          <w:tcPr>
            <w:tcW w:w="1539" w:type="dxa"/>
            <w:vMerge/>
            <w:vAlign w:val="center"/>
          </w:tcPr>
          <w:p w14:paraId="143144E5" w14:textId="77777777" w:rsidR="00587B3A" w:rsidRPr="00587B3A" w:rsidRDefault="00587B3A">
            <w:pPr>
              <w:pStyle w:val="aff2"/>
              <w:rPr>
                <w:rFonts w:ascii="等线" w:eastAsia="等线"/>
                <w:szCs w:val="18"/>
              </w:rPr>
            </w:pPr>
          </w:p>
        </w:tc>
        <w:tc>
          <w:tcPr>
            <w:tcW w:w="6492" w:type="dxa"/>
            <w:vAlign w:val="center"/>
          </w:tcPr>
          <w:p w14:paraId="412CC27C"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2、维修车间内暂存放或临时借用的工器具应符合工器具的检定标准，确保工器具状态良好可用；</w:t>
            </w:r>
          </w:p>
        </w:tc>
      </w:tr>
      <w:tr w:rsidR="00587B3A" w:rsidRPr="00587B3A" w14:paraId="06EEBC36" w14:textId="77777777" w:rsidTr="00587B3A">
        <w:trPr>
          <w:trHeight w:val="87"/>
        </w:trPr>
        <w:tc>
          <w:tcPr>
            <w:tcW w:w="1539" w:type="dxa"/>
            <w:vMerge/>
            <w:vAlign w:val="center"/>
          </w:tcPr>
          <w:p w14:paraId="12E4F9D1" w14:textId="77777777" w:rsidR="00587B3A" w:rsidRPr="00587B3A" w:rsidRDefault="00587B3A">
            <w:pPr>
              <w:pStyle w:val="aff2"/>
              <w:rPr>
                <w:rFonts w:ascii="等线" w:eastAsia="等线"/>
                <w:szCs w:val="18"/>
              </w:rPr>
            </w:pPr>
          </w:p>
        </w:tc>
        <w:tc>
          <w:tcPr>
            <w:tcW w:w="1539" w:type="dxa"/>
            <w:vMerge/>
            <w:vAlign w:val="center"/>
          </w:tcPr>
          <w:p w14:paraId="75507980" w14:textId="77777777" w:rsidR="00587B3A" w:rsidRPr="00587B3A" w:rsidRDefault="00587B3A">
            <w:pPr>
              <w:pStyle w:val="aff2"/>
              <w:rPr>
                <w:rFonts w:ascii="等线" w:eastAsia="等线"/>
                <w:szCs w:val="18"/>
              </w:rPr>
            </w:pPr>
          </w:p>
        </w:tc>
        <w:tc>
          <w:tcPr>
            <w:tcW w:w="6492" w:type="dxa"/>
            <w:vAlign w:val="center"/>
          </w:tcPr>
          <w:p w14:paraId="2B5214A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w:t>
            </w:r>
            <w:proofErr w:type="gramStart"/>
            <w:r w:rsidRPr="00587B3A">
              <w:rPr>
                <w:rFonts w:ascii="等线" w:eastAsia="等线"/>
                <w:szCs w:val="18"/>
              </w:rPr>
              <w:t>各类工器具</w:t>
            </w:r>
            <w:proofErr w:type="gramEnd"/>
            <w:r w:rsidRPr="00587B3A">
              <w:rPr>
                <w:rFonts w:ascii="等线" w:eastAsia="等线"/>
                <w:szCs w:val="18"/>
              </w:rPr>
              <w:t>应配置相应的工具柜（箱），并在柜（箱）体上标示</w:t>
            </w:r>
            <w:r w:rsidRPr="00587B3A">
              <w:rPr>
                <w:rFonts w:ascii="等线" w:eastAsia="等线"/>
                <w:szCs w:val="18"/>
              </w:rPr>
              <w:lastRenderedPageBreak/>
              <w:t>工器具清单，便于查找和取用。</w:t>
            </w:r>
          </w:p>
        </w:tc>
      </w:tr>
      <w:tr w:rsidR="00587B3A" w:rsidRPr="00587B3A" w14:paraId="77EE5930" w14:textId="77777777" w:rsidTr="00587B3A">
        <w:trPr>
          <w:trHeight w:val="87"/>
        </w:trPr>
        <w:tc>
          <w:tcPr>
            <w:tcW w:w="1539" w:type="dxa"/>
            <w:vMerge/>
            <w:vAlign w:val="center"/>
          </w:tcPr>
          <w:p w14:paraId="0FB714EC"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7DAA6923"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化学品暂存</w:t>
            </w:r>
          </w:p>
        </w:tc>
        <w:tc>
          <w:tcPr>
            <w:tcW w:w="6492" w:type="dxa"/>
            <w:vAlign w:val="center"/>
          </w:tcPr>
          <w:p w14:paraId="0D9067E4"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1、维修车间禁止长期、大量存放易燃易爆等危险化学品； </w:t>
            </w:r>
          </w:p>
        </w:tc>
      </w:tr>
      <w:tr w:rsidR="00587B3A" w:rsidRPr="00587B3A" w14:paraId="63DBB789" w14:textId="77777777" w:rsidTr="00587B3A">
        <w:trPr>
          <w:trHeight w:val="87"/>
        </w:trPr>
        <w:tc>
          <w:tcPr>
            <w:tcW w:w="1539" w:type="dxa"/>
            <w:vMerge/>
            <w:vAlign w:val="center"/>
          </w:tcPr>
          <w:p w14:paraId="0DE06B98" w14:textId="77777777" w:rsidR="00587B3A" w:rsidRPr="00587B3A" w:rsidRDefault="00587B3A">
            <w:pPr>
              <w:pStyle w:val="aff2"/>
              <w:rPr>
                <w:rFonts w:ascii="等线" w:eastAsia="等线"/>
                <w:szCs w:val="18"/>
              </w:rPr>
            </w:pPr>
          </w:p>
        </w:tc>
        <w:tc>
          <w:tcPr>
            <w:tcW w:w="1539" w:type="dxa"/>
            <w:vMerge/>
            <w:vAlign w:val="center"/>
          </w:tcPr>
          <w:p w14:paraId="758C6215" w14:textId="77777777" w:rsidR="00587B3A" w:rsidRPr="00587B3A" w:rsidRDefault="00587B3A">
            <w:pPr>
              <w:pStyle w:val="aff2"/>
              <w:rPr>
                <w:rFonts w:ascii="等线" w:eastAsia="等线"/>
                <w:szCs w:val="18"/>
              </w:rPr>
            </w:pPr>
          </w:p>
        </w:tc>
        <w:tc>
          <w:tcPr>
            <w:tcW w:w="6492" w:type="dxa"/>
            <w:vAlign w:val="center"/>
          </w:tcPr>
          <w:p w14:paraId="259BC4DA"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2、对于车间内少量的易燃易爆和化学品的短期存放，应提前办理《危险化学品现场储存许可证》、《易燃易爆物品存放许可证》；</w:t>
            </w:r>
          </w:p>
        </w:tc>
      </w:tr>
      <w:tr w:rsidR="00587B3A" w:rsidRPr="00587B3A" w14:paraId="073B0A8A" w14:textId="77777777" w:rsidTr="00587B3A">
        <w:trPr>
          <w:trHeight w:val="87"/>
        </w:trPr>
        <w:tc>
          <w:tcPr>
            <w:tcW w:w="1539" w:type="dxa"/>
            <w:vMerge/>
            <w:vAlign w:val="center"/>
          </w:tcPr>
          <w:p w14:paraId="7F1CE286" w14:textId="77777777" w:rsidR="00587B3A" w:rsidRPr="00587B3A" w:rsidRDefault="00587B3A">
            <w:pPr>
              <w:pStyle w:val="aff2"/>
              <w:rPr>
                <w:rFonts w:ascii="等线" w:eastAsia="等线"/>
                <w:szCs w:val="18"/>
              </w:rPr>
            </w:pPr>
          </w:p>
        </w:tc>
        <w:tc>
          <w:tcPr>
            <w:tcW w:w="1539" w:type="dxa"/>
            <w:vMerge/>
            <w:vAlign w:val="center"/>
          </w:tcPr>
          <w:p w14:paraId="122B3421" w14:textId="77777777" w:rsidR="00587B3A" w:rsidRPr="00587B3A" w:rsidRDefault="00587B3A">
            <w:pPr>
              <w:pStyle w:val="aff2"/>
              <w:rPr>
                <w:rFonts w:ascii="等线" w:eastAsia="等线"/>
                <w:szCs w:val="18"/>
              </w:rPr>
            </w:pPr>
          </w:p>
        </w:tc>
        <w:tc>
          <w:tcPr>
            <w:tcW w:w="6492" w:type="dxa"/>
            <w:vAlign w:val="center"/>
          </w:tcPr>
          <w:p w14:paraId="1E7B9CCC"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3、物品存放柜（箱）应具备防火防爆功能。</w:t>
            </w:r>
          </w:p>
        </w:tc>
      </w:tr>
      <w:tr w:rsidR="00587B3A" w:rsidRPr="00587B3A" w14:paraId="6BA4C9C6" w14:textId="77777777" w:rsidTr="00587B3A">
        <w:trPr>
          <w:trHeight w:val="131"/>
        </w:trPr>
        <w:tc>
          <w:tcPr>
            <w:tcW w:w="1539" w:type="dxa"/>
            <w:vMerge w:val="restart"/>
            <w:vAlign w:val="center"/>
          </w:tcPr>
          <w:p w14:paraId="7F100E18"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21"/>
              </w:rPr>
              <w:t>A.4</w:t>
            </w:r>
            <w:r w:rsidRPr="00587B3A">
              <w:rPr>
                <w:rFonts w:ascii="等线" w:eastAsia="等线"/>
                <w:szCs w:val="18"/>
              </w:rPr>
              <w:t>设备设施</w:t>
            </w:r>
          </w:p>
        </w:tc>
        <w:tc>
          <w:tcPr>
            <w:tcW w:w="1539" w:type="dxa"/>
            <w:vMerge w:val="restart"/>
            <w:vAlign w:val="center"/>
          </w:tcPr>
          <w:p w14:paraId="25F9B73D"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厂房通风照明</w:t>
            </w:r>
          </w:p>
        </w:tc>
        <w:tc>
          <w:tcPr>
            <w:tcW w:w="6492" w:type="dxa"/>
            <w:vAlign w:val="center"/>
          </w:tcPr>
          <w:p w14:paraId="77F77733"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1、维修车间内配置良好的照明设施、确保满足维修作业需求； </w:t>
            </w:r>
          </w:p>
        </w:tc>
      </w:tr>
      <w:tr w:rsidR="00587B3A" w:rsidRPr="00587B3A" w14:paraId="139BBEB3" w14:textId="77777777" w:rsidTr="00587B3A">
        <w:trPr>
          <w:trHeight w:val="131"/>
        </w:trPr>
        <w:tc>
          <w:tcPr>
            <w:tcW w:w="1539" w:type="dxa"/>
            <w:vMerge/>
            <w:vAlign w:val="center"/>
          </w:tcPr>
          <w:p w14:paraId="2BDDA0A6" w14:textId="77777777" w:rsidR="00587B3A" w:rsidRPr="00587B3A" w:rsidRDefault="00587B3A">
            <w:pPr>
              <w:pStyle w:val="aff2"/>
              <w:rPr>
                <w:rFonts w:ascii="等线" w:eastAsia="等线"/>
                <w:szCs w:val="18"/>
              </w:rPr>
            </w:pPr>
          </w:p>
        </w:tc>
        <w:tc>
          <w:tcPr>
            <w:tcW w:w="1539" w:type="dxa"/>
            <w:vMerge/>
            <w:vAlign w:val="center"/>
          </w:tcPr>
          <w:p w14:paraId="7068D38C" w14:textId="77777777" w:rsidR="00587B3A" w:rsidRPr="00587B3A" w:rsidRDefault="00587B3A">
            <w:pPr>
              <w:pStyle w:val="aff2"/>
              <w:rPr>
                <w:rFonts w:ascii="等线" w:eastAsia="等线"/>
                <w:szCs w:val="18"/>
              </w:rPr>
            </w:pPr>
          </w:p>
        </w:tc>
        <w:tc>
          <w:tcPr>
            <w:tcW w:w="6492" w:type="dxa"/>
            <w:vAlign w:val="center"/>
          </w:tcPr>
          <w:p w14:paraId="00889A80"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2、维修车间内配置良好的通风设备，确保车间作业条件良好。</w:t>
            </w:r>
          </w:p>
        </w:tc>
      </w:tr>
      <w:tr w:rsidR="00587B3A" w:rsidRPr="00587B3A" w14:paraId="05E0F529" w14:textId="77777777" w:rsidTr="00587B3A">
        <w:trPr>
          <w:trHeight w:val="131"/>
        </w:trPr>
        <w:tc>
          <w:tcPr>
            <w:tcW w:w="1539" w:type="dxa"/>
            <w:vMerge/>
            <w:vAlign w:val="center"/>
          </w:tcPr>
          <w:p w14:paraId="58EF9438"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7A1620B6"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起重设备</w:t>
            </w:r>
          </w:p>
        </w:tc>
        <w:tc>
          <w:tcPr>
            <w:tcW w:w="6492" w:type="dxa"/>
            <w:vAlign w:val="center"/>
          </w:tcPr>
          <w:p w14:paraId="3DF1F21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1、维修车间应根据维修作业需求配置相应的检修起重设备；</w:t>
            </w:r>
          </w:p>
        </w:tc>
      </w:tr>
      <w:tr w:rsidR="00587B3A" w:rsidRPr="00587B3A" w14:paraId="1FE56F3B" w14:textId="77777777" w:rsidTr="00587B3A">
        <w:trPr>
          <w:trHeight w:val="131"/>
        </w:trPr>
        <w:tc>
          <w:tcPr>
            <w:tcW w:w="1539" w:type="dxa"/>
            <w:vMerge/>
            <w:vAlign w:val="center"/>
          </w:tcPr>
          <w:p w14:paraId="2229DE18" w14:textId="77777777" w:rsidR="00587B3A" w:rsidRPr="00587B3A" w:rsidRDefault="00587B3A">
            <w:pPr>
              <w:pStyle w:val="aff2"/>
              <w:rPr>
                <w:rFonts w:ascii="等线" w:eastAsia="等线"/>
                <w:szCs w:val="18"/>
              </w:rPr>
            </w:pPr>
          </w:p>
        </w:tc>
        <w:tc>
          <w:tcPr>
            <w:tcW w:w="1539" w:type="dxa"/>
            <w:vMerge/>
            <w:vAlign w:val="center"/>
          </w:tcPr>
          <w:p w14:paraId="3B39FB09" w14:textId="77777777" w:rsidR="00587B3A" w:rsidRPr="00587B3A" w:rsidRDefault="00587B3A">
            <w:pPr>
              <w:pStyle w:val="aff2"/>
              <w:rPr>
                <w:rFonts w:ascii="等线" w:eastAsia="等线"/>
                <w:szCs w:val="18"/>
              </w:rPr>
            </w:pPr>
          </w:p>
        </w:tc>
        <w:tc>
          <w:tcPr>
            <w:tcW w:w="6492" w:type="dxa"/>
            <w:vAlign w:val="center"/>
          </w:tcPr>
          <w:p w14:paraId="3A606A93"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2、起重设备应进行检定维护并标明行车停靠位置。</w:t>
            </w:r>
          </w:p>
        </w:tc>
      </w:tr>
      <w:tr w:rsidR="00587B3A" w:rsidRPr="00587B3A" w14:paraId="70CEE15A" w14:textId="77777777" w:rsidTr="00587B3A">
        <w:trPr>
          <w:trHeight w:val="87"/>
        </w:trPr>
        <w:tc>
          <w:tcPr>
            <w:tcW w:w="1539" w:type="dxa"/>
            <w:vMerge/>
            <w:vAlign w:val="center"/>
          </w:tcPr>
          <w:p w14:paraId="3FE8FE81"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68786D0F"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清洁及防异物</w:t>
            </w:r>
          </w:p>
        </w:tc>
        <w:tc>
          <w:tcPr>
            <w:tcW w:w="6492" w:type="dxa"/>
            <w:vAlign w:val="center"/>
          </w:tcPr>
          <w:p w14:paraId="6EFCBC40"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1、维修车间地面、墙体和设备设施表面应保持清洁；</w:t>
            </w:r>
          </w:p>
        </w:tc>
      </w:tr>
      <w:tr w:rsidR="00587B3A" w:rsidRPr="00587B3A" w14:paraId="373AD82A" w14:textId="77777777" w:rsidTr="00587B3A">
        <w:trPr>
          <w:trHeight w:val="87"/>
        </w:trPr>
        <w:tc>
          <w:tcPr>
            <w:tcW w:w="1539" w:type="dxa"/>
            <w:vMerge/>
            <w:vAlign w:val="center"/>
          </w:tcPr>
          <w:p w14:paraId="4BA82E82" w14:textId="77777777" w:rsidR="00587B3A" w:rsidRPr="00587B3A" w:rsidRDefault="00587B3A">
            <w:pPr>
              <w:pStyle w:val="aff2"/>
              <w:rPr>
                <w:rFonts w:ascii="等线" w:eastAsia="等线"/>
                <w:szCs w:val="18"/>
              </w:rPr>
            </w:pPr>
          </w:p>
        </w:tc>
        <w:tc>
          <w:tcPr>
            <w:tcW w:w="1539" w:type="dxa"/>
            <w:vMerge/>
            <w:vAlign w:val="center"/>
          </w:tcPr>
          <w:p w14:paraId="0E0D11F6" w14:textId="77777777" w:rsidR="00587B3A" w:rsidRPr="00587B3A" w:rsidRDefault="00587B3A">
            <w:pPr>
              <w:pStyle w:val="aff2"/>
              <w:rPr>
                <w:rFonts w:ascii="等线" w:eastAsia="等线"/>
                <w:szCs w:val="18"/>
              </w:rPr>
            </w:pPr>
          </w:p>
        </w:tc>
        <w:tc>
          <w:tcPr>
            <w:tcW w:w="6492" w:type="dxa"/>
            <w:vAlign w:val="center"/>
          </w:tcPr>
          <w:p w14:paraId="2676D0F4"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2、维修车间内根据需要配置一定量的防异物材料或工具；</w:t>
            </w:r>
          </w:p>
        </w:tc>
      </w:tr>
      <w:tr w:rsidR="00587B3A" w:rsidRPr="00587B3A" w14:paraId="2B60FB1E" w14:textId="77777777" w:rsidTr="00587B3A">
        <w:trPr>
          <w:trHeight w:val="87"/>
        </w:trPr>
        <w:tc>
          <w:tcPr>
            <w:tcW w:w="1539" w:type="dxa"/>
            <w:vMerge/>
            <w:vAlign w:val="center"/>
          </w:tcPr>
          <w:p w14:paraId="67838D96" w14:textId="77777777" w:rsidR="00587B3A" w:rsidRPr="00587B3A" w:rsidRDefault="00587B3A">
            <w:pPr>
              <w:pStyle w:val="aff2"/>
              <w:rPr>
                <w:rFonts w:ascii="等线" w:eastAsia="等线"/>
                <w:szCs w:val="18"/>
              </w:rPr>
            </w:pPr>
          </w:p>
        </w:tc>
        <w:tc>
          <w:tcPr>
            <w:tcW w:w="1539" w:type="dxa"/>
            <w:vMerge/>
            <w:vAlign w:val="center"/>
          </w:tcPr>
          <w:p w14:paraId="3CDB9486" w14:textId="77777777" w:rsidR="00587B3A" w:rsidRPr="00587B3A" w:rsidRDefault="00587B3A">
            <w:pPr>
              <w:pStyle w:val="aff2"/>
              <w:rPr>
                <w:rFonts w:ascii="等线" w:eastAsia="等线"/>
                <w:szCs w:val="18"/>
              </w:rPr>
            </w:pPr>
          </w:p>
        </w:tc>
        <w:tc>
          <w:tcPr>
            <w:tcW w:w="6492" w:type="dxa"/>
            <w:vAlign w:val="center"/>
          </w:tcPr>
          <w:p w14:paraId="4EDDBB23"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3、维修车间清洁用具在适当位置定位摆放，标识明确。</w:t>
            </w:r>
          </w:p>
        </w:tc>
      </w:tr>
      <w:tr w:rsidR="00587B3A" w:rsidRPr="00587B3A" w14:paraId="5109F486" w14:textId="77777777" w:rsidTr="00587B3A">
        <w:trPr>
          <w:trHeight w:val="87"/>
        </w:trPr>
        <w:tc>
          <w:tcPr>
            <w:tcW w:w="1539" w:type="dxa"/>
            <w:vMerge/>
            <w:vAlign w:val="center"/>
          </w:tcPr>
          <w:p w14:paraId="428E79BA"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6EE0A783"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维修用电</w:t>
            </w:r>
          </w:p>
        </w:tc>
        <w:tc>
          <w:tcPr>
            <w:tcW w:w="6492" w:type="dxa"/>
            <w:vAlign w:val="center"/>
          </w:tcPr>
          <w:p w14:paraId="3B874FB7"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1、维修车间配置满足需求的电气设施，而且确保用电安全、规范、方便；</w:t>
            </w:r>
          </w:p>
        </w:tc>
      </w:tr>
      <w:tr w:rsidR="00587B3A" w:rsidRPr="00587B3A" w14:paraId="27D30107" w14:textId="77777777" w:rsidTr="00587B3A">
        <w:trPr>
          <w:trHeight w:val="87"/>
        </w:trPr>
        <w:tc>
          <w:tcPr>
            <w:tcW w:w="1539" w:type="dxa"/>
            <w:vMerge/>
            <w:vAlign w:val="center"/>
          </w:tcPr>
          <w:p w14:paraId="05F698BE" w14:textId="77777777" w:rsidR="00587B3A" w:rsidRPr="00587B3A" w:rsidRDefault="00587B3A">
            <w:pPr>
              <w:pStyle w:val="aff2"/>
              <w:rPr>
                <w:rFonts w:ascii="等线" w:eastAsia="等线"/>
                <w:szCs w:val="18"/>
              </w:rPr>
            </w:pPr>
          </w:p>
        </w:tc>
        <w:tc>
          <w:tcPr>
            <w:tcW w:w="1539" w:type="dxa"/>
            <w:vMerge/>
            <w:vAlign w:val="center"/>
          </w:tcPr>
          <w:p w14:paraId="604E5F41" w14:textId="77777777" w:rsidR="00587B3A" w:rsidRPr="00587B3A" w:rsidRDefault="00587B3A">
            <w:pPr>
              <w:pStyle w:val="aff2"/>
              <w:rPr>
                <w:rFonts w:ascii="等线" w:eastAsia="等线"/>
                <w:szCs w:val="18"/>
              </w:rPr>
            </w:pPr>
          </w:p>
        </w:tc>
        <w:tc>
          <w:tcPr>
            <w:tcW w:w="6492" w:type="dxa"/>
            <w:vAlign w:val="center"/>
          </w:tcPr>
          <w:p w14:paraId="39A91D3A"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2、检修配电箱的应根据车间用电容量、电压等级、使用区域等需求进行配电箱的配置和安装；</w:t>
            </w:r>
          </w:p>
        </w:tc>
      </w:tr>
      <w:tr w:rsidR="00587B3A" w:rsidRPr="00587B3A" w14:paraId="53F64DEF" w14:textId="77777777" w:rsidTr="00587B3A">
        <w:trPr>
          <w:trHeight w:val="87"/>
        </w:trPr>
        <w:tc>
          <w:tcPr>
            <w:tcW w:w="1539" w:type="dxa"/>
            <w:vMerge/>
            <w:vAlign w:val="center"/>
          </w:tcPr>
          <w:p w14:paraId="64DB43E8" w14:textId="77777777" w:rsidR="00587B3A" w:rsidRPr="00587B3A" w:rsidRDefault="00587B3A">
            <w:pPr>
              <w:pStyle w:val="aff2"/>
              <w:rPr>
                <w:rFonts w:ascii="等线" w:eastAsia="等线"/>
                <w:szCs w:val="18"/>
              </w:rPr>
            </w:pPr>
          </w:p>
        </w:tc>
        <w:tc>
          <w:tcPr>
            <w:tcW w:w="1539" w:type="dxa"/>
            <w:vMerge/>
            <w:vAlign w:val="center"/>
          </w:tcPr>
          <w:p w14:paraId="4AC8F75E" w14:textId="77777777" w:rsidR="00587B3A" w:rsidRPr="00587B3A" w:rsidRDefault="00587B3A">
            <w:pPr>
              <w:pStyle w:val="aff2"/>
              <w:rPr>
                <w:rFonts w:ascii="等线" w:eastAsia="等线"/>
                <w:szCs w:val="18"/>
              </w:rPr>
            </w:pPr>
          </w:p>
        </w:tc>
        <w:tc>
          <w:tcPr>
            <w:tcW w:w="6492" w:type="dxa"/>
            <w:vAlign w:val="center"/>
          </w:tcPr>
          <w:p w14:paraId="1AC6B40E"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3、维修车间内电源线缆整齐规范且牢固，无私拉乱接情况，电器开关及接头处于安全状态，标识明确；</w:t>
            </w:r>
          </w:p>
        </w:tc>
      </w:tr>
      <w:tr w:rsidR="00587B3A" w:rsidRPr="00587B3A" w14:paraId="3A25ACE8" w14:textId="77777777" w:rsidTr="00587B3A">
        <w:trPr>
          <w:trHeight w:val="131"/>
        </w:trPr>
        <w:tc>
          <w:tcPr>
            <w:tcW w:w="1539" w:type="dxa"/>
            <w:vMerge/>
            <w:vAlign w:val="center"/>
          </w:tcPr>
          <w:p w14:paraId="2B18A34A"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6B3D2313"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小型设备</w:t>
            </w:r>
          </w:p>
        </w:tc>
        <w:tc>
          <w:tcPr>
            <w:tcW w:w="6492" w:type="dxa"/>
            <w:vAlign w:val="center"/>
          </w:tcPr>
          <w:p w14:paraId="23777DE6"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1、焊机、台钻、切割机等小型设备和</w:t>
            </w:r>
            <w:proofErr w:type="gramStart"/>
            <w:r w:rsidRPr="00587B3A">
              <w:rPr>
                <w:rFonts w:ascii="等线" w:eastAsia="等线"/>
                <w:szCs w:val="18"/>
              </w:rPr>
              <w:t>专用工</w:t>
            </w:r>
            <w:proofErr w:type="gramEnd"/>
            <w:r w:rsidRPr="00587B3A">
              <w:rPr>
                <w:rFonts w:ascii="等线" w:eastAsia="等线"/>
                <w:szCs w:val="18"/>
              </w:rPr>
              <w:t>器具定位放置，保持正常状态，设备功能有异常需</w:t>
            </w:r>
            <w:proofErr w:type="gramStart"/>
            <w:r w:rsidRPr="00587B3A">
              <w:rPr>
                <w:rFonts w:ascii="等线" w:eastAsia="等线"/>
                <w:szCs w:val="18"/>
              </w:rPr>
              <w:t>作出</w:t>
            </w:r>
            <w:proofErr w:type="gramEnd"/>
            <w:r w:rsidRPr="00587B3A">
              <w:rPr>
                <w:rFonts w:ascii="等线" w:eastAsia="等线"/>
                <w:szCs w:val="18"/>
              </w:rPr>
              <w:t>明显标识，明确管理和清扫责任人；</w:t>
            </w:r>
          </w:p>
        </w:tc>
      </w:tr>
      <w:tr w:rsidR="00587B3A" w:rsidRPr="00587B3A" w14:paraId="1528AFBD" w14:textId="77777777" w:rsidTr="00587B3A">
        <w:trPr>
          <w:trHeight w:val="131"/>
        </w:trPr>
        <w:tc>
          <w:tcPr>
            <w:tcW w:w="1539" w:type="dxa"/>
            <w:vMerge/>
            <w:vAlign w:val="center"/>
          </w:tcPr>
          <w:p w14:paraId="52671DA4" w14:textId="77777777" w:rsidR="00587B3A" w:rsidRPr="00587B3A" w:rsidRDefault="00587B3A">
            <w:pPr>
              <w:pStyle w:val="aff2"/>
              <w:rPr>
                <w:rFonts w:ascii="等线" w:eastAsia="等线"/>
                <w:szCs w:val="18"/>
              </w:rPr>
            </w:pPr>
          </w:p>
        </w:tc>
        <w:tc>
          <w:tcPr>
            <w:tcW w:w="1539" w:type="dxa"/>
            <w:vMerge/>
            <w:vAlign w:val="center"/>
          </w:tcPr>
          <w:p w14:paraId="58E902DB" w14:textId="77777777" w:rsidR="00587B3A" w:rsidRPr="00587B3A" w:rsidRDefault="00587B3A">
            <w:pPr>
              <w:pStyle w:val="aff2"/>
              <w:rPr>
                <w:rFonts w:ascii="等线" w:eastAsia="等线"/>
                <w:szCs w:val="18"/>
              </w:rPr>
            </w:pPr>
          </w:p>
        </w:tc>
        <w:tc>
          <w:tcPr>
            <w:tcW w:w="6492" w:type="dxa"/>
            <w:vAlign w:val="center"/>
          </w:tcPr>
          <w:p w14:paraId="7E1F6312"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2、设备摆放整齐、有定位标识，保持干净，无灰尘。</w:t>
            </w:r>
          </w:p>
        </w:tc>
      </w:tr>
      <w:tr w:rsidR="00587B3A" w:rsidRPr="00587B3A" w14:paraId="3F21F28A" w14:textId="77777777" w:rsidTr="00587B3A">
        <w:trPr>
          <w:trHeight w:val="87"/>
        </w:trPr>
        <w:tc>
          <w:tcPr>
            <w:tcW w:w="1539" w:type="dxa"/>
            <w:vMerge/>
            <w:vAlign w:val="center"/>
          </w:tcPr>
          <w:p w14:paraId="54EAA56C"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48D9102D"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检修工作台</w:t>
            </w:r>
          </w:p>
        </w:tc>
        <w:tc>
          <w:tcPr>
            <w:tcW w:w="6492" w:type="dxa"/>
            <w:vAlign w:val="center"/>
          </w:tcPr>
          <w:p w14:paraId="4A4E766C"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1、维修车间根据维修活动需配置检修工作台；</w:t>
            </w:r>
          </w:p>
        </w:tc>
      </w:tr>
      <w:tr w:rsidR="00587B3A" w:rsidRPr="00587B3A" w14:paraId="78FB51AA" w14:textId="77777777" w:rsidTr="00587B3A">
        <w:trPr>
          <w:trHeight w:val="87"/>
        </w:trPr>
        <w:tc>
          <w:tcPr>
            <w:tcW w:w="1539" w:type="dxa"/>
            <w:vMerge/>
            <w:vAlign w:val="center"/>
          </w:tcPr>
          <w:p w14:paraId="146261CA" w14:textId="77777777" w:rsidR="00587B3A" w:rsidRPr="00587B3A" w:rsidRDefault="00587B3A">
            <w:pPr>
              <w:pStyle w:val="aff2"/>
              <w:rPr>
                <w:rFonts w:ascii="等线" w:eastAsia="等线"/>
                <w:szCs w:val="18"/>
              </w:rPr>
            </w:pPr>
          </w:p>
        </w:tc>
        <w:tc>
          <w:tcPr>
            <w:tcW w:w="1539" w:type="dxa"/>
            <w:vMerge/>
            <w:vAlign w:val="center"/>
          </w:tcPr>
          <w:p w14:paraId="1D4E4B11" w14:textId="77777777" w:rsidR="00587B3A" w:rsidRPr="00587B3A" w:rsidRDefault="00587B3A">
            <w:pPr>
              <w:pStyle w:val="aff2"/>
              <w:rPr>
                <w:rFonts w:ascii="等线" w:eastAsia="等线"/>
                <w:szCs w:val="18"/>
              </w:rPr>
            </w:pPr>
          </w:p>
        </w:tc>
        <w:tc>
          <w:tcPr>
            <w:tcW w:w="6492" w:type="dxa"/>
            <w:vAlign w:val="center"/>
          </w:tcPr>
          <w:p w14:paraId="5FA285FE"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2、检修工作台牢固可靠、干净整洁、布置摆放整齐合理；</w:t>
            </w:r>
          </w:p>
        </w:tc>
      </w:tr>
      <w:tr w:rsidR="00587B3A" w:rsidRPr="00587B3A" w14:paraId="5DBBE055" w14:textId="77777777" w:rsidTr="00587B3A">
        <w:trPr>
          <w:trHeight w:val="87"/>
        </w:trPr>
        <w:tc>
          <w:tcPr>
            <w:tcW w:w="1539" w:type="dxa"/>
            <w:vMerge/>
            <w:vAlign w:val="center"/>
          </w:tcPr>
          <w:p w14:paraId="5C78D247" w14:textId="77777777" w:rsidR="00587B3A" w:rsidRPr="00587B3A" w:rsidRDefault="00587B3A">
            <w:pPr>
              <w:pStyle w:val="aff2"/>
              <w:rPr>
                <w:rFonts w:ascii="等线" w:eastAsia="等线"/>
                <w:szCs w:val="18"/>
              </w:rPr>
            </w:pPr>
          </w:p>
        </w:tc>
        <w:tc>
          <w:tcPr>
            <w:tcW w:w="1539" w:type="dxa"/>
            <w:vMerge/>
            <w:vAlign w:val="center"/>
          </w:tcPr>
          <w:p w14:paraId="2227E0CF" w14:textId="77777777" w:rsidR="00587B3A" w:rsidRPr="00587B3A" w:rsidRDefault="00587B3A">
            <w:pPr>
              <w:pStyle w:val="aff2"/>
              <w:rPr>
                <w:rFonts w:ascii="等线" w:eastAsia="等线"/>
                <w:szCs w:val="18"/>
              </w:rPr>
            </w:pPr>
          </w:p>
        </w:tc>
        <w:tc>
          <w:tcPr>
            <w:tcW w:w="6492" w:type="dxa"/>
            <w:vAlign w:val="center"/>
          </w:tcPr>
          <w:p w14:paraId="6EE83811"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3、工作台上面及内部物品按定位摆放（除正在使用外），不拥挤凌乱，抽屉不杂乱，不同物品分类定置。</w:t>
            </w:r>
          </w:p>
        </w:tc>
      </w:tr>
      <w:tr w:rsidR="00587B3A" w:rsidRPr="00587B3A" w14:paraId="319BAB2B" w14:textId="77777777" w:rsidTr="00587B3A">
        <w:trPr>
          <w:trHeight w:val="87"/>
        </w:trPr>
        <w:tc>
          <w:tcPr>
            <w:tcW w:w="1539" w:type="dxa"/>
            <w:vMerge/>
            <w:vAlign w:val="center"/>
          </w:tcPr>
          <w:p w14:paraId="0B99F5F9"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2C7E03CF"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物料货架</w:t>
            </w:r>
          </w:p>
        </w:tc>
        <w:tc>
          <w:tcPr>
            <w:tcW w:w="6492" w:type="dxa"/>
            <w:vAlign w:val="center"/>
          </w:tcPr>
          <w:p w14:paraId="7964F86F"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1、货架标识清晰明确，货架各层功能分类合理，责任人明确；</w:t>
            </w:r>
          </w:p>
        </w:tc>
      </w:tr>
      <w:tr w:rsidR="00587B3A" w:rsidRPr="00587B3A" w14:paraId="3CB011AD" w14:textId="77777777" w:rsidTr="00587B3A">
        <w:trPr>
          <w:trHeight w:val="87"/>
        </w:trPr>
        <w:tc>
          <w:tcPr>
            <w:tcW w:w="1539" w:type="dxa"/>
            <w:vMerge/>
            <w:vAlign w:val="center"/>
          </w:tcPr>
          <w:p w14:paraId="3C025961" w14:textId="77777777" w:rsidR="00587B3A" w:rsidRPr="00587B3A" w:rsidRDefault="00587B3A">
            <w:pPr>
              <w:pStyle w:val="aff2"/>
              <w:rPr>
                <w:rFonts w:ascii="等线" w:eastAsia="等线"/>
                <w:szCs w:val="18"/>
              </w:rPr>
            </w:pPr>
          </w:p>
        </w:tc>
        <w:tc>
          <w:tcPr>
            <w:tcW w:w="1539" w:type="dxa"/>
            <w:vMerge/>
            <w:vAlign w:val="center"/>
          </w:tcPr>
          <w:p w14:paraId="412BA007" w14:textId="77777777" w:rsidR="00587B3A" w:rsidRPr="00587B3A" w:rsidRDefault="00587B3A">
            <w:pPr>
              <w:pStyle w:val="aff2"/>
              <w:rPr>
                <w:rFonts w:ascii="等线" w:eastAsia="等线"/>
                <w:szCs w:val="18"/>
              </w:rPr>
            </w:pPr>
          </w:p>
        </w:tc>
        <w:tc>
          <w:tcPr>
            <w:tcW w:w="6492" w:type="dxa"/>
            <w:vAlign w:val="center"/>
          </w:tcPr>
          <w:p w14:paraId="41A6F274"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2、货架规格颜色统一、放置整齐，保持干净，货架上无垃圾、杂物；</w:t>
            </w:r>
          </w:p>
        </w:tc>
      </w:tr>
      <w:tr w:rsidR="00587B3A" w:rsidRPr="00587B3A" w14:paraId="4C07509E" w14:textId="77777777" w:rsidTr="00587B3A">
        <w:trPr>
          <w:trHeight w:val="87"/>
        </w:trPr>
        <w:tc>
          <w:tcPr>
            <w:tcW w:w="1539" w:type="dxa"/>
            <w:vMerge/>
            <w:vAlign w:val="center"/>
          </w:tcPr>
          <w:p w14:paraId="49A2E2E7" w14:textId="77777777" w:rsidR="00587B3A" w:rsidRPr="00587B3A" w:rsidRDefault="00587B3A">
            <w:pPr>
              <w:pStyle w:val="aff2"/>
              <w:rPr>
                <w:rFonts w:ascii="等线" w:eastAsia="等线"/>
                <w:szCs w:val="18"/>
              </w:rPr>
            </w:pPr>
          </w:p>
        </w:tc>
        <w:tc>
          <w:tcPr>
            <w:tcW w:w="1539" w:type="dxa"/>
            <w:vMerge/>
            <w:vAlign w:val="center"/>
          </w:tcPr>
          <w:p w14:paraId="08E79595" w14:textId="77777777" w:rsidR="00587B3A" w:rsidRPr="00587B3A" w:rsidRDefault="00587B3A">
            <w:pPr>
              <w:pStyle w:val="aff2"/>
              <w:rPr>
                <w:rFonts w:ascii="等线" w:eastAsia="等线"/>
                <w:szCs w:val="18"/>
              </w:rPr>
            </w:pPr>
          </w:p>
        </w:tc>
        <w:tc>
          <w:tcPr>
            <w:tcW w:w="6492" w:type="dxa"/>
            <w:vAlign w:val="center"/>
          </w:tcPr>
          <w:p w14:paraId="37622A8E"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3、货架上各层物料摆放整齐，分区定位，标识清楚。</w:t>
            </w:r>
          </w:p>
        </w:tc>
      </w:tr>
      <w:tr w:rsidR="00587B3A" w:rsidRPr="00587B3A" w14:paraId="07CA2C12" w14:textId="77777777" w:rsidTr="00587B3A">
        <w:trPr>
          <w:trHeight w:val="87"/>
        </w:trPr>
        <w:tc>
          <w:tcPr>
            <w:tcW w:w="1539" w:type="dxa"/>
            <w:vMerge/>
            <w:vAlign w:val="center"/>
          </w:tcPr>
          <w:p w14:paraId="4FAC9EBB"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2C5243E7"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工具柜</w:t>
            </w:r>
          </w:p>
        </w:tc>
        <w:tc>
          <w:tcPr>
            <w:tcW w:w="6492" w:type="dxa"/>
            <w:vAlign w:val="center"/>
          </w:tcPr>
          <w:p w14:paraId="6B03B1D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1、工具</w:t>
            </w:r>
            <w:proofErr w:type="gramStart"/>
            <w:r w:rsidRPr="00587B3A">
              <w:rPr>
                <w:rFonts w:ascii="等线" w:eastAsia="等线"/>
                <w:szCs w:val="18"/>
              </w:rPr>
              <w:t>柜功能</w:t>
            </w:r>
            <w:proofErr w:type="gramEnd"/>
            <w:r w:rsidRPr="00587B3A">
              <w:rPr>
                <w:rFonts w:ascii="等线" w:eastAsia="等线"/>
                <w:szCs w:val="18"/>
              </w:rPr>
              <w:t>分类合理，标识清楚，责任人明确；</w:t>
            </w:r>
          </w:p>
        </w:tc>
      </w:tr>
      <w:tr w:rsidR="00587B3A" w:rsidRPr="00587B3A" w14:paraId="5B69B489" w14:textId="77777777" w:rsidTr="00587B3A">
        <w:trPr>
          <w:trHeight w:val="87"/>
        </w:trPr>
        <w:tc>
          <w:tcPr>
            <w:tcW w:w="1539" w:type="dxa"/>
            <w:vMerge/>
            <w:vAlign w:val="center"/>
          </w:tcPr>
          <w:p w14:paraId="72097365" w14:textId="77777777" w:rsidR="00587B3A" w:rsidRPr="00587B3A" w:rsidRDefault="00587B3A">
            <w:pPr>
              <w:pStyle w:val="aff2"/>
              <w:rPr>
                <w:rFonts w:ascii="等线" w:eastAsia="等线"/>
                <w:szCs w:val="18"/>
              </w:rPr>
            </w:pPr>
          </w:p>
        </w:tc>
        <w:tc>
          <w:tcPr>
            <w:tcW w:w="1539" w:type="dxa"/>
            <w:vMerge/>
            <w:vAlign w:val="center"/>
          </w:tcPr>
          <w:p w14:paraId="6F9CE71E" w14:textId="77777777" w:rsidR="00587B3A" w:rsidRPr="00587B3A" w:rsidRDefault="00587B3A">
            <w:pPr>
              <w:pStyle w:val="aff2"/>
              <w:rPr>
                <w:rFonts w:ascii="等线" w:eastAsia="等线"/>
                <w:szCs w:val="18"/>
              </w:rPr>
            </w:pPr>
          </w:p>
        </w:tc>
        <w:tc>
          <w:tcPr>
            <w:tcW w:w="6492" w:type="dxa"/>
            <w:vAlign w:val="center"/>
          </w:tcPr>
          <w:p w14:paraId="715B6CCC"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2、工具柜颜色统一、放置整齐，保持干净，柜顶无垃圾、杂物；</w:t>
            </w:r>
          </w:p>
        </w:tc>
      </w:tr>
      <w:tr w:rsidR="00587B3A" w:rsidRPr="00587B3A" w14:paraId="60E2E2C7" w14:textId="77777777" w:rsidTr="00587B3A">
        <w:trPr>
          <w:trHeight w:val="87"/>
        </w:trPr>
        <w:tc>
          <w:tcPr>
            <w:tcW w:w="1539" w:type="dxa"/>
            <w:vMerge/>
            <w:vAlign w:val="center"/>
          </w:tcPr>
          <w:p w14:paraId="013FD14D" w14:textId="77777777" w:rsidR="00587B3A" w:rsidRPr="00587B3A" w:rsidRDefault="00587B3A">
            <w:pPr>
              <w:pStyle w:val="aff2"/>
              <w:rPr>
                <w:rFonts w:ascii="等线" w:eastAsia="等线"/>
                <w:szCs w:val="18"/>
              </w:rPr>
            </w:pPr>
          </w:p>
        </w:tc>
        <w:tc>
          <w:tcPr>
            <w:tcW w:w="1539" w:type="dxa"/>
            <w:vMerge/>
            <w:vAlign w:val="center"/>
          </w:tcPr>
          <w:p w14:paraId="084D2F2C" w14:textId="77777777" w:rsidR="00587B3A" w:rsidRPr="00587B3A" w:rsidRDefault="00587B3A">
            <w:pPr>
              <w:pStyle w:val="aff2"/>
              <w:rPr>
                <w:rFonts w:ascii="等线" w:eastAsia="等线"/>
                <w:szCs w:val="18"/>
              </w:rPr>
            </w:pPr>
          </w:p>
        </w:tc>
        <w:tc>
          <w:tcPr>
            <w:tcW w:w="6492" w:type="dxa"/>
            <w:vAlign w:val="center"/>
          </w:tcPr>
          <w:p w14:paraId="1417674E"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3、工具柜内工具应分区标识，摆放整齐，物品拿开以后，也知道此位置摆放的是何种物品。</w:t>
            </w:r>
          </w:p>
        </w:tc>
      </w:tr>
      <w:tr w:rsidR="00587B3A" w:rsidRPr="00587B3A" w14:paraId="5A483F4B" w14:textId="77777777" w:rsidTr="00587B3A">
        <w:trPr>
          <w:trHeight w:val="87"/>
        </w:trPr>
        <w:tc>
          <w:tcPr>
            <w:tcW w:w="1539" w:type="dxa"/>
            <w:vMerge/>
            <w:vAlign w:val="center"/>
          </w:tcPr>
          <w:p w14:paraId="7B22E0C4" w14:textId="77777777" w:rsidR="00587B3A" w:rsidRPr="00587B3A" w:rsidRDefault="00587B3A" w:rsidP="00587B3A">
            <w:pPr>
              <w:pStyle w:val="aff2"/>
              <w:numPr>
                <w:ilvl w:val="3"/>
                <w:numId w:val="0"/>
              </w:numPr>
              <w:jc w:val="center"/>
              <w:rPr>
                <w:rFonts w:ascii="等线" w:eastAsia="等线"/>
                <w:szCs w:val="18"/>
              </w:rPr>
            </w:pPr>
          </w:p>
        </w:tc>
        <w:tc>
          <w:tcPr>
            <w:tcW w:w="1539" w:type="dxa"/>
            <w:vMerge w:val="restart"/>
            <w:vAlign w:val="center"/>
          </w:tcPr>
          <w:p w14:paraId="0415BA17"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文件柜</w:t>
            </w:r>
          </w:p>
        </w:tc>
        <w:tc>
          <w:tcPr>
            <w:tcW w:w="6492" w:type="dxa"/>
            <w:vAlign w:val="center"/>
          </w:tcPr>
          <w:p w14:paraId="5090B3A2"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1、维修车间内根据需要配置维修文件资料柜；</w:t>
            </w:r>
          </w:p>
        </w:tc>
      </w:tr>
      <w:tr w:rsidR="00587B3A" w:rsidRPr="00587B3A" w14:paraId="6BBDEE6F" w14:textId="77777777" w:rsidTr="00587B3A">
        <w:trPr>
          <w:trHeight w:val="87"/>
        </w:trPr>
        <w:tc>
          <w:tcPr>
            <w:tcW w:w="1539" w:type="dxa"/>
            <w:vMerge/>
            <w:vAlign w:val="center"/>
          </w:tcPr>
          <w:p w14:paraId="20B0FA3D" w14:textId="77777777" w:rsidR="00587B3A" w:rsidRPr="00587B3A" w:rsidRDefault="00587B3A">
            <w:pPr>
              <w:pStyle w:val="aff2"/>
              <w:rPr>
                <w:rFonts w:ascii="等线" w:eastAsia="等线"/>
                <w:szCs w:val="18"/>
              </w:rPr>
            </w:pPr>
          </w:p>
        </w:tc>
        <w:tc>
          <w:tcPr>
            <w:tcW w:w="1539" w:type="dxa"/>
            <w:vMerge/>
            <w:vAlign w:val="center"/>
          </w:tcPr>
          <w:p w14:paraId="407CAF68" w14:textId="77777777" w:rsidR="00587B3A" w:rsidRPr="00587B3A" w:rsidRDefault="00587B3A">
            <w:pPr>
              <w:pStyle w:val="aff2"/>
              <w:rPr>
                <w:rFonts w:ascii="等线" w:eastAsia="等线"/>
                <w:szCs w:val="18"/>
              </w:rPr>
            </w:pPr>
          </w:p>
        </w:tc>
        <w:tc>
          <w:tcPr>
            <w:tcW w:w="6492" w:type="dxa"/>
            <w:vAlign w:val="center"/>
          </w:tcPr>
          <w:p w14:paraId="0A61F9EF"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2、维修文件资料分门别类、摆放整齐、一目了然，便于查找和取用； </w:t>
            </w:r>
          </w:p>
        </w:tc>
      </w:tr>
      <w:tr w:rsidR="00587B3A" w:rsidRPr="00587B3A" w14:paraId="3B0A1ED2" w14:textId="77777777" w:rsidTr="00587B3A">
        <w:trPr>
          <w:trHeight w:val="87"/>
        </w:trPr>
        <w:tc>
          <w:tcPr>
            <w:tcW w:w="1539" w:type="dxa"/>
            <w:vMerge/>
            <w:vAlign w:val="center"/>
          </w:tcPr>
          <w:p w14:paraId="70710365" w14:textId="77777777" w:rsidR="00587B3A" w:rsidRPr="00587B3A" w:rsidRDefault="00587B3A">
            <w:pPr>
              <w:pStyle w:val="aff2"/>
              <w:rPr>
                <w:rFonts w:ascii="等线" w:eastAsia="等线"/>
                <w:szCs w:val="18"/>
              </w:rPr>
            </w:pPr>
          </w:p>
        </w:tc>
        <w:tc>
          <w:tcPr>
            <w:tcW w:w="1539" w:type="dxa"/>
            <w:vMerge/>
            <w:vAlign w:val="center"/>
          </w:tcPr>
          <w:p w14:paraId="3A9C2943" w14:textId="77777777" w:rsidR="00587B3A" w:rsidRPr="00587B3A" w:rsidRDefault="00587B3A">
            <w:pPr>
              <w:pStyle w:val="aff2"/>
              <w:rPr>
                <w:rFonts w:ascii="等线" w:eastAsia="等线"/>
                <w:szCs w:val="18"/>
              </w:rPr>
            </w:pPr>
          </w:p>
        </w:tc>
        <w:tc>
          <w:tcPr>
            <w:tcW w:w="6492" w:type="dxa"/>
            <w:vAlign w:val="center"/>
          </w:tcPr>
          <w:p w14:paraId="13E7B4A7"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3、维修车间内文件资料定期清理、确保使用的文件资料为最新有效版本。</w:t>
            </w:r>
          </w:p>
        </w:tc>
      </w:tr>
      <w:tr w:rsidR="00587B3A" w:rsidRPr="00587B3A" w14:paraId="707F6039" w14:textId="77777777" w:rsidTr="00587B3A">
        <w:trPr>
          <w:trHeight w:val="52"/>
        </w:trPr>
        <w:tc>
          <w:tcPr>
            <w:tcW w:w="1539" w:type="dxa"/>
            <w:vMerge w:val="restart"/>
            <w:vAlign w:val="center"/>
          </w:tcPr>
          <w:p w14:paraId="0E4D21F4"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21"/>
              </w:rPr>
              <w:t>A.5</w:t>
            </w:r>
            <w:r w:rsidRPr="00587B3A">
              <w:rPr>
                <w:rFonts w:ascii="等线" w:eastAsia="等线"/>
                <w:szCs w:val="18"/>
              </w:rPr>
              <w:t>安全素养</w:t>
            </w:r>
          </w:p>
        </w:tc>
        <w:tc>
          <w:tcPr>
            <w:tcW w:w="1539" w:type="dxa"/>
            <w:vMerge w:val="restart"/>
            <w:vAlign w:val="center"/>
          </w:tcPr>
          <w:p w14:paraId="401C41F1"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安全素养</w:t>
            </w:r>
          </w:p>
        </w:tc>
        <w:tc>
          <w:tcPr>
            <w:tcW w:w="6492" w:type="dxa"/>
            <w:vAlign w:val="center"/>
          </w:tcPr>
          <w:p w14:paraId="171A8C27"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1、遵守公司各项安全规章制度、技术规程和劳动纪律，正确使用工器具和劳动防护用品；</w:t>
            </w:r>
          </w:p>
        </w:tc>
      </w:tr>
      <w:tr w:rsidR="00587B3A" w:rsidRPr="00587B3A" w14:paraId="583E6FC4" w14:textId="77777777" w:rsidTr="00587B3A">
        <w:trPr>
          <w:trHeight w:val="52"/>
        </w:trPr>
        <w:tc>
          <w:tcPr>
            <w:tcW w:w="1539" w:type="dxa"/>
            <w:vMerge/>
            <w:vAlign w:val="center"/>
          </w:tcPr>
          <w:p w14:paraId="619B636A" w14:textId="77777777" w:rsidR="00587B3A" w:rsidRPr="00587B3A" w:rsidRDefault="00587B3A" w:rsidP="00587B3A">
            <w:pPr>
              <w:pStyle w:val="aff2"/>
              <w:jc w:val="center"/>
              <w:rPr>
                <w:rFonts w:ascii="等线" w:eastAsia="等线"/>
                <w:szCs w:val="18"/>
              </w:rPr>
            </w:pPr>
          </w:p>
        </w:tc>
        <w:tc>
          <w:tcPr>
            <w:tcW w:w="1539" w:type="dxa"/>
            <w:vMerge/>
            <w:vAlign w:val="center"/>
          </w:tcPr>
          <w:p w14:paraId="2141CB53" w14:textId="77777777" w:rsidR="00587B3A" w:rsidRPr="00587B3A" w:rsidRDefault="00587B3A" w:rsidP="00587B3A">
            <w:pPr>
              <w:pStyle w:val="aff2"/>
              <w:jc w:val="center"/>
              <w:rPr>
                <w:rFonts w:ascii="等线" w:eastAsia="等线"/>
                <w:szCs w:val="18"/>
              </w:rPr>
            </w:pPr>
          </w:p>
        </w:tc>
        <w:tc>
          <w:tcPr>
            <w:tcW w:w="6492" w:type="dxa"/>
            <w:vAlign w:val="center"/>
          </w:tcPr>
          <w:p w14:paraId="7422059E"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2、具备相关作业的资质和经验、确保身体状态和精神状态良好，进入现场穿戴个人安全防护用品； </w:t>
            </w:r>
          </w:p>
        </w:tc>
      </w:tr>
      <w:tr w:rsidR="00587B3A" w:rsidRPr="00587B3A" w14:paraId="436F5DA4" w14:textId="77777777" w:rsidTr="00587B3A">
        <w:trPr>
          <w:trHeight w:val="52"/>
        </w:trPr>
        <w:tc>
          <w:tcPr>
            <w:tcW w:w="1539" w:type="dxa"/>
            <w:vMerge/>
            <w:vAlign w:val="center"/>
          </w:tcPr>
          <w:p w14:paraId="6E52854C" w14:textId="77777777" w:rsidR="00587B3A" w:rsidRPr="00587B3A" w:rsidRDefault="00587B3A" w:rsidP="00587B3A">
            <w:pPr>
              <w:pStyle w:val="aff2"/>
              <w:jc w:val="center"/>
              <w:rPr>
                <w:rFonts w:ascii="等线" w:eastAsia="等线"/>
                <w:szCs w:val="18"/>
              </w:rPr>
            </w:pPr>
          </w:p>
        </w:tc>
        <w:tc>
          <w:tcPr>
            <w:tcW w:w="1539" w:type="dxa"/>
            <w:vMerge/>
            <w:vAlign w:val="center"/>
          </w:tcPr>
          <w:p w14:paraId="6ED09F4E" w14:textId="77777777" w:rsidR="00587B3A" w:rsidRPr="00587B3A" w:rsidRDefault="00587B3A" w:rsidP="00587B3A">
            <w:pPr>
              <w:pStyle w:val="aff2"/>
              <w:jc w:val="center"/>
              <w:rPr>
                <w:rFonts w:ascii="等线" w:eastAsia="等线"/>
                <w:szCs w:val="18"/>
              </w:rPr>
            </w:pPr>
          </w:p>
        </w:tc>
        <w:tc>
          <w:tcPr>
            <w:tcW w:w="6492" w:type="dxa"/>
            <w:vAlign w:val="center"/>
          </w:tcPr>
          <w:p w14:paraId="547C665A"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3、不违章指挥、违章作业，发现他人的违章行为时要及时制止和纠正，发现事故隐患或其它不安全因素及时反馈；</w:t>
            </w:r>
          </w:p>
        </w:tc>
      </w:tr>
      <w:tr w:rsidR="00587B3A" w:rsidRPr="00587B3A" w14:paraId="4B8B1B99" w14:textId="77777777" w:rsidTr="00587B3A">
        <w:trPr>
          <w:trHeight w:val="52"/>
        </w:trPr>
        <w:tc>
          <w:tcPr>
            <w:tcW w:w="1539" w:type="dxa"/>
            <w:vMerge/>
            <w:vAlign w:val="center"/>
          </w:tcPr>
          <w:p w14:paraId="22683957" w14:textId="77777777" w:rsidR="00587B3A" w:rsidRPr="00587B3A" w:rsidRDefault="00587B3A" w:rsidP="00587B3A">
            <w:pPr>
              <w:pStyle w:val="aff2"/>
              <w:jc w:val="center"/>
              <w:rPr>
                <w:rFonts w:ascii="等线" w:eastAsia="等线"/>
                <w:szCs w:val="18"/>
              </w:rPr>
            </w:pPr>
          </w:p>
        </w:tc>
        <w:tc>
          <w:tcPr>
            <w:tcW w:w="1539" w:type="dxa"/>
            <w:vMerge/>
            <w:vAlign w:val="center"/>
          </w:tcPr>
          <w:p w14:paraId="136C9381" w14:textId="77777777" w:rsidR="00587B3A" w:rsidRPr="00587B3A" w:rsidRDefault="00587B3A" w:rsidP="00587B3A">
            <w:pPr>
              <w:pStyle w:val="aff2"/>
              <w:jc w:val="center"/>
              <w:rPr>
                <w:rFonts w:ascii="等线" w:eastAsia="等线"/>
                <w:szCs w:val="18"/>
              </w:rPr>
            </w:pPr>
          </w:p>
        </w:tc>
        <w:tc>
          <w:tcPr>
            <w:tcW w:w="6492" w:type="dxa"/>
            <w:vAlign w:val="center"/>
          </w:tcPr>
          <w:p w14:paraId="4763679F"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 xml:space="preserve">4、自觉接受安全生产教育和培训，掌握本职工作所需的安全生产知识，提高安全生产技能，增强事故预防和应急处理能力； </w:t>
            </w:r>
          </w:p>
        </w:tc>
      </w:tr>
      <w:tr w:rsidR="00587B3A" w:rsidRPr="00587B3A" w14:paraId="1D2B0130" w14:textId="77777777" w:rsidTr="00587B3A">
        <w:trPr>
          <w:trHeight w:val="784"/>
        </w:trPr>
        <w:tc>
          <w:tcPr>
            <w:tcW w:w="1539" w:type="dxa"/>
            <w:vMerge/>
            <w:vAlign w:val="center"/>
          </w:tcPr>
          <w:p w14:paraId="32AE9872" w14:textId="77777777" w:rsidR="00587B3A" w:rsidRPr="00587B3A" w:rsidRDefault="00587B3A" w:rsidP="00587B3A">
            <w:pPr>
              <w:pStyle w:val="aff2"/>
              <w:jc w:val="center"/>
              <w:rPr>
                <w:rFonts w:ascii="等线" w:eastAsia="等线"/>
                <w:szCs w:val="18"/>
              </w:rPr>
            </w:pPr>
          </w:p>
        </w:tc>
        <w:tc>
          <w:tcPr>
            <w:tcW w:w="1539" w:type="dxa"/>
            <w:vMerge/>
            <w:vAlign w:val="center"/>
          </w:tcPr>
          <w:p w14:paraId="6F1B1B69" w14:textId="77777777" w:rsidR="00587B3A" w:rsidRPr="00587B3A" w:rsidRDefault="00587B3A" w:rsidP="00587B3A">
            <w:pPr>
              <w:pStyle w:val="aff2"/>
              <w:jc w:val="center"/>
              <w:rPr>
                <w:rFonts w:ascii="等线" w:eastAsia="等线"/>
                <w:szCs w:val="18"/>
              </w:rPr>
            </w:pPr>
          </w:p>
        </w:tc>
        <w:tc>
          <w:tcPr>
            <w:tcW w:w="6492" w:type="dxa"/>
            <w:vAlign w:val="center"/>
          </w:tcPr>
          <w:p w14:paraId="7DF78EB7" w14:textId="77777777" w:rsidR="00587B3A" w:rsidRPr="00587B3A" w:rsidRDefault="00587B3A" w:rsidP="00587B3A">
            <w:pPr>
              <w:pStyle w:val="aff2"/>
              <w:numPr>
                <w:ilvl w:val="0"/>
                <w:numId w:val="26"/>
              </w:numPr>
              <w:rPr>
                <w:rFonts w:ascii="等线" w:eastAsia="等线"/>
                <w:szCs w:val="18"/>
              </w:rPr>
            </w:pPr>
            <w:r w:rsidRPr="00587B3A">
              <w:rPr>
                <w:rFonts w:ascii="等线" w:eastAsia="等线"/>
                <w:szCs w:val="18"/>
              </w:rPr>
              <w:t>厉行节约，降低能耗，养成节约用电、水、生产物资、办公物资的习惯。</w:t>
            </w:r>
          </w:p>
        </w:tc>
      </w:tr>
      <w:tr w:rsidR="00587B3A" w:rsidRPr="00587B3A" w14:paraId="52A16564" w14:textId="77777777" w:rsidTr="00587B3A">
        <w:trPr>
          <w:trHeight w:val="136"/>
        </w:trPr>
        <w:tc>
          <w:tcPr>
            <w:tcW w:w="1539" w:type="dxa"/>
            <w:vMerge w:val="restart"/>
            <w:vAlign w:val="center"/>
          </w:tcPr>
          <w:p w14:paraId="15D947E9"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21"/>
              </w:rPr>
              <w:t>A.6</w:t>
            </w:r>
            <w:r w:rsidRPr="00587B3A">
              <w:rPr>
                <w:rFonts w:ascii="等线" w:eastAsia="等线"/>
                <w:szCs w:val="18"/>
              </w:rPr>
              <w:t>规章制度</w:t>
            </w:r>
          </w:p>
        </w:tc>
        <w:tc>
          <w:tcPr>
            <w:tcW w:w="1539" w:type="dxa"/>
            <w:vMerge w:val="restart"/>
            <w:vAlign w:val="center"/>
          </w:tcPr>
          <w:p w14:paraId="4BA87555" w14:textId="77777777" w:rsidR="00587B3A" w:rsidRPr="00587B3A" w:rsidRDefault="00587B3A" w:rsidP="00587B3A">
            <w:pPr>
              <w:pStyle w:val="aff2"/>
              <w:numPr>
                <w:ilvl w:val="3"/>
                <w:numId w:val="0"/>
              </w:numPr>
              <w:jc w:val="center"/>
              <w:rPr>
                <w:rFonts w:ascii="等线" w:eastAsia="等线"/>
                <w:szCs w:val="18"/>
              </w:rPr>
            </w:pPr>
            <w:r w:rsidRPr="00587B3A">
              <w:rPr>
                <w:rFonts w:ascii="等线" w:eastAsia="等线"/>
                <w:szCs w:val="18"/>
              </w:rPr>
              <w:t>规章制度</w:t>
            </w:r>
          </w:p>
        </w:tc>
        <w:tc>
          <w:tcPr>
            <w:tcW w:w="6492" w:type="dxa"/>
            <w:vAlign w:val="center"/>
          </w:tcPr>
          <w:p w14:paraId="18AA26DB"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1、维修车间责任人划分清楚，无不明责任的区域，并定期进行检查，真实记录。</w:t>
            </w:r>
          </w:p>
        </w:tc>
      </w:tr>
      <w:tr w:rsidR="00587B3A" w:rsidRPr="00587B3A" w14:paraId="13FFD587" w14:textId="77777777" w:rsidTr="00587B3A">
        <w:trPr>
          <w:trHeight w:val="136"/>
        </w:trPr>
        <w:tc>
          <w:tcPr>
            <w:tcW w:w="1539" w:type="dxa"/>
            <w:vMerge/>
            <w:vAlign w:val="center"/>
          </w:tcPr>
          <w:p w14:paraId="14BB9242" w14:textId="77777777" w:rsidR="00587B3A" w:rsidRPr="00587B3A" w:rsidRDefault="00587B3A" w:rsidP="00587B3A">
            <w:pPr>
              <w:pStyle w:val="aff2"/>
              <w:jc w:val="center"/>
              <w:rPr>
                <w:rFonts w:ascii="等线" w:eastAsia="等线"/>
                <w:szCs w:val="18"/>
              </w:rPr>
            </w:pPr>
          </w:p>
        </w:tc>
        <w:tc>
          <w:tcPr>
            <w:tcW w:w="1539" w:type="dxa"/>
            <w:vMerge/>
            <w:vAlign w:val="center"/>
          </w:tcPr>
          <w:p w14:paraId="7AE6BB26" w14:textId="77777777" w:rsidR="00587B3A" w:rsidRPr="00587B3A" w:rsidRDefault="00587B3A" w:rsidP="00587B3A">
            <w:pPr>
              <w:pStyle w:val="aff2"/>
              <w:jc w:val="center"/>
              <w:rPr>
                <w:rFonts w:ascii="等线" w:eastAsia="等线"/>
                <w:szCs w:val="18"/>
              </w:rPr>
            </w:pPr>
          </w:p>
        </w:tc>
        <w:tc>
          <w:tcPr>
            <w:tcW w:w="6492" w:type="dxa"/>
            <w:vAlign w:val="center"/>
          </w:tcPr>
          <w:p w14:paraId="00A6A475" w14:textId="77777777" w:rsidR="00587B3A" w:rsidRPr="00587B3A" w:rsidRDefault="00587B3A" w:rsidP="00587B3A">
            <w:pPr>
              <w:pStyle w:val="aff2"/>
              <w:numPr>
                <w:ilvl w:val="3"/>
                <w:numId w:val="0"/>
              </w:numPr>
              <w:rPr>
                <w:rFonts w:ascii="等线" w:eastAsia="等线"/>
                <w:szCs w:val="18"/>
              </w:rPr>
            </w:pPr>
            <w:r w:rsidRPr="00587B3A">
              <w:rPr>
                <w:rFonts w:ascii="等线" w:eastAsia="等线"/>
                <w:szCs w:val="18"/>
              </w:rPr>
              <w:t>2、制定并落实维修车间日常维护管理制度，明确车间动态维护管理要求和管理责任人，将管理制度和管理责任人信息悬挂在醒目位置。</w:t>
            </w:r>
          </w:p>
        </w:tc>
      </w:tr>
    </w:tbl>
    <w:p w14:paraId="58AF5849" w14:textId="77777777" w:rsidR="00587B3A" w:rsidRDefault="00587B3A">
      <w:pPr>
        <w:pStyle w:val="afffffffb"/>
        <w:spacing w:after="120"/>
        <w:rPr>
          <w:rFonts w:ascii="等线" w:eastAsia="等线" w:hAnsi="等线" w:cs="等线" w:hint="eastAsia"/>
        </w:rPr>
      </w:pPr>
      <w:bookmarkStart w:id="51" w:name="BookMark5"/>
      <w:bookmarkStart w:id="52" w:name="_Toc10288"/>
      <w:bookmarkEnd w:id="20"/>
      <w:r>
        <w:rPr>
          <w:rFonts w:ascii="等线" w:eastAsia="等线" w:hAnsi="等线" w:cs="等线" w:hint="eastAsia"/>
        </w:rPr>
        <w:br w:type="page"/>
      </w:r>
      <w:r>
        <w:rPr>
          <w:rFonts w:ascii="等线" w:eastAsia="等线" w:hAnsi="等线" w:cs="等线" w:hint="eastAsia"/>
        </w:rPr>
        <w:lastRenderedPageBreak/>
        <w:br/>
      </w:r>
      <w:bookmarkStart w:id="53" w:name="BookMark6"/>
      <w:bookmarkEnd w:id="51"/>
      <w:r>
        <w:rPr>
          <w:rFonts w:ascii="等线" w:eastAsia="等线" w:hAnsi="等线" w:cs="等线" w:hint="eastAsia"/>
          <w:spacing w:val="105"/>
        </w:rPr>
        <w:t>参考文</w:t>
      </w:r>
      <w:r>
        <w:rPr>
          <w:rFonts w:ascii="等线" w:eastAsia="等线" w:hAnsi="等线" w:cs="等线" w:hint="eastAsia"/>
        </w:rPr>
        <w:t>献</w:t>
      </w:r>
      <w:bookmarkEnd w:id="52"/>
    </w:p>
    <w:p w14:paraId="59DACF5B" w14:textId="77777777" w:rsidR="00587B3A" w:rsidRDefault="00587B3A">
      <w:pPr>
        <w:pStyle w:val="afff3"/>
        <w:rPr>
          <w:rFonts w:ascii="等线" w:eastAsia="等线" w:hAnsi="等线" w:cs="等线" w:hint="eastAsia"/>
        </w:rPr>
      </w:pPr>
      <w:r>
        <w:rPr>
          <w:rFonts w:ascii="等线" w:eastAsia="等线" w:hAnsi="等线" w:cs="等线" w:hint="eastAsia"/>
        </w:rPr>
        <w:t>[1].HAD103/08 核电厂维修</w:t>
      </w:r>
    </w:p>
    <w:p w14:paraId="3A51CEB2" w14:textId="77777777" w:rsidR="00587B3A" w:rsidRDefault="00587B3A">
      <w:pPr>
        <w:pStyle w:val="afff3"/>
        <w:rPr>
          <w:rFonts w:ascii="等线" w:eastAsia="等线" w:hAnsi="等线" w:cs="等线" w:hint="eastAsia"/>
        </w:rPr>
      </w:pPr>
    </w:p>
    <w:bookmarkEnd w:id="53"/>
    <w:p w14:paraId="6F734712" w14:textId="77777777" w:rsidR="00587B3A" w:rsidRDefault="00587B3A">
      <w:pPr>
        <w:pStyle w:val="afff3"/>
        <w:ind w:firstLineChars="0" w:firstLine="0"/>
        <w:rPr>
          <w:rFonts w:ascii="等线" w:eastAsia="等线" w:hAnsi="等线" w:cs="等线" w:hint="eastAsia"/>
        </w:rPr>
      </w:pPr>
    </w:p>
    <w:sectPr w:rsidR="00587B3A">
      <w:headerReference w:type="even" r:id="rId13"/>
      <w:headerReference w:type="default" r:id="rId14"/>
      <w:footerReference w:type="default" r:id="rId15"/>
      <w:pgSz w:w="11906" w:h="16838"/>
      <w:pgMar w:top="1928" w:right="1134" w:bottom="1134" w:left="1134" w:header="1417" w:footer="1134" w:gutter="284"/>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8D53" w14:textId="77777777" w:rsidR="00A37D39" w:rsidRDefault="00A37D39">
      <w:r>
        <w:separator/>
      </w:r>
    </w:p>
  </w:endnote>
  <w:endnote w:type="continuationSeparator" w:id="0">
    <w:p w14:paraId="0A03C9FD" w14:textId="77777777" w:rsidR="00A37D39" w:rsidRDefault="00A3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1835F" w14:textId="77777777" w:rsidR="00587B3A" w:rsidRDefault="00587B3A">
    <w:pPr>
      <w:pStyle w:val="affff3"/>
    </w:pPr>
    <w:r>
      <w:fldChar w:fldCharType="begin"/>
    </w:r>
    <w:r>
      <w:instrText xml:space="preserve"> PAGE  \* MERGEFORMAT </w:instrText>
    </w:r>
    <w:r>
      <w:fldChar w:fldCharType="separate"/>
    </w:r>
    <w:r w:rsidR="005A11B3" w:rsidRPr="005A11B3">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B36B8" w14:textId="77777777" w:rsidR="00587B3A" w:rsidRDefault="00587B3A">
    <w:pPr>
      <w:pStyle w:val="afffffffd"/>
    </w:pPr>
    <w:r>
      <w:fldChar w:fldCharType="begin"/>
    </w:r>
    <w:r>
      <w:instrText xml:space="preserve"> page \* MERGEFORMAT </w:instrText>
    </w:r>
    <w:r>
      <w:fldChar w:fldCharType="separate"/>
    </w:r>
    <w:r w:rsidR="005A11B3">
      <w:rPr>
        <w:noProof/>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FA2A" w14:textId="77777777" w:rsidR="00587B3A" w:rsidRDefault="00587B3A">
    <w:pPr>
      <w:pStyle w:val="afffffffd"/>
    </w:pPr>
    <w:r>
      <w:fldChar w:fldCharType="begin"/>
    </w:r>
    <w:r>
      <w:instrText xml:space="preserve"> page \* MERGEFORMAT </w:instrText>
    </w:r>
    <w:r>
      <w:fldChar w:fldCharType="separate"/>
    </w:r>
    <w:r w:rsidR="005A11B3">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D0102" w14:textId="77777777" w:rsidR="00A37D39" w:rsidRDefault="00A37D39">
      <w:r>
        <w:separator/>
      </w:r>
    </w:p>
  </w:footnote>
  <w:footnote w:type="continuationSeparator" w:id="0">
    <w:p w14:paraId="678D2885" w14:textId="77777777" w:rsidR="00A37D39" w:rsidRDefault="00A3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FF3B0" w14:textId="77777777" w:rsidR="00587B3A" w:rsidRDefault="00587B3A">
    <w:pPr>
      <w:pStyle w:val="affff4"/>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2AA8" w14:textId="77777777" w:rsidR="00587B3A" w:rsidRDefault="00587B3A">
    <w:pPr>
      <w:pStyle w:val="afffffffc"/>
      <w:rPr>
        <w:rFonts w:hint="eastAsia"/>
      </w:rPr>
    </w:pPr>
    <w:r>
      <w:t>T/CNEA 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978D" w14:textId="77777777" w:rsidR="00587B3A" w:rsidRDefault="00587B3A">
    <w:pPr>
      <w:pStyle w:val="afffffff8"/>
      <w:rPr>
        <w:rFonts w:hint="eastAsia"/>
      </w:rPr>
    </w:pPr>
    <w:r>
      <w:t>T/CNEA XXXX</w:t>
    </w:r>
    <w:r>
      <w:t>—</w:t>
    </w:r>
    <w: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7CCE" w14:textId="77777777" w:rsidR="00587B3A" w:rsidRDefault="00587B3A">
    <w:pPr>
      <w:pStyle w:val="afffffffc"/>
      <w:rPr>
        <w:rFonts w:hint="eastAsia"/>
      </w:rPr>
    </w:pPr>
    <w:r>
      <w:t>T/CNEA XXXX</w:t>
    </w:r>
    <w:r>
      <w:t>—</w:t>
    </w:r>
    <w: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07309" w14:textId="77777777" w:rsidR="00587B3A" w:rsidRDefault="00587B3A">
    <w:pPr>
      <w:pStyle w:val="afffffff8"/>
      <w:rPr>
        <w:rFonts w:hint="eastAsia"/>
      </w:rPr>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B1DDB2"/>
    <w:multiLevelType w:val="singleLevel"/>
    <w:tmpl w:val="93B1DDB2"/>
    <w:lvl w:ilvl="0">
      <w:start w:val="1"/>
      <w:numFmt w:val="chineseCounting"/>
      <w:pStyle w:val="1-1"/>
      <w:suff w:val="nothing"/>
      <w:lvlText w:val="%1、"/>
      <w:lvlJc w:val="left"/>
      <w:rPr>
        <w:rFonts w:hint="eastAsia"/>
      </w:rPr>
    </w:lvl>
  </w:abstractNum>
  <w:abstractNum w:abstractNumId="1" w15:restartNumberingAfterBreak="0">
    <w:nsid w:val="B6894283"/>
    <w:multiLevelType w:val="multilevel"/>
    <w:tmpl w:val="B6894283"/>
    <w:lvl w:ilvl="0">
      <w:start w:val="6"/>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ascii="宋体" w:eastAsia="宋体" w:hAnsi="宋体" w:cs="宋体"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B7AA2CE7"/>
    <w:multiLevelType w:val="singleLevel"/>
    <w:tmpl w:val="B7AA2CE7"/>
    <w:lvl w:ilvl="0">
      <w:start w:val="5"/>
      <w:numFmt w:val="decimal"/>
      <w:suff w:val="nothing"/>
      <w:lvlText w:val="%1、"/>
      <w:lvlJc w:val="left"/>
    </w:lvl>
  </w:abstractNum>
  <w:abstractNum w:abstractNumId="3" w15:restartNumberingAfterBreak="0">
    <w:nsid w:val="B87FD950"/>
    <w:multiLevelType w:val="singleLevel"/>
    <w:tmpl w:val="B87FD950"/>
    <w:lvl w:ilvl="0">
      <w:start w:val="1"/>
      <w:numFmt w:val="lowerLetter"/>
      <w:suff w:val="space"/>
      <w:lvlText w:val="%1)"/>
      <w:lvlJc w:val="left"/>
    </w:lvl>
  </w:abstractNum>
  <w:abstractNum w:abstractNumId="4" w15:restartNumberingAfterBreak="0">
    <w:nsid w:val="BAD90EE7"/>
    <w:multiLevelType w:val="singleLevel"/>
    <w:tmpl w:val="BAD90EE7"/>
    <w:lvl w:ilvl="0">
      <w:start w:val="1"/>
      <w:numFmt w:val="lowerLetter"/>
      <w:suff w:val="space"/>
      <w:lvlText w:val="%1)"/>
      <w:lvlJc w:val="left"/>
    </w:lvl>
  </w:abstractNum>
  <w:abstractNum w:abstractNumId="5"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Calibri" w:hint="eastAsia"/>
        <w:b w:val="0"/>
        <w:i w:val="0"/>
        <w:sz w:val="21"/>
      </w:rPr>
    </w:lvl>
    <w:lvl w:ilvl="2">
      <w:start w:val="1"/>
      <w:numFmt w:val="decimal"/>
      <w:suff w:val="nothing"/>
      <w:lvlText w:val="%10.%2.%3 "/>
      <w:lvlJc w:val="left"/>
      <w:pPr>
        <w:ind w:left="0" w:firstLine="0"/>
      </w:pPr>
      <w:rPr>
        <w:rFonts w:ascii="黑体" w:eastAsia="黑体" w:hAnsi="Calibri" w:hint="eastAsia"/>
        <w:b w:val="0"/>
        <w:i w:val="0"/>
        <w:sz w:val="21"/>
      </w:rPr>
    </w:lvl>
    <w:lvl w:ilvl="3">
      <w:start w:val="1"/>
      <w:numFmt w:val="decimal"/>
      <w:suff w:val="nothing"/>
      <w:lvlText w:val="%10.%2.%3.%4 "/>
      <w:lvlJc w:val="left"/>
      <w:pPr>
        <w:ind w:left="0" w:firstLine="0"/>
      </w:pPr>
      <w:rPr>
        <w:rFonts w:ascii="黑体" w:eastAsia="黑体" w:hAnsi="Calibri" w:hint="eastAsia"/>
        <w:b w:val="0"/>
        <w:i w:val="0"/>
        <w:sz w:val="21"/>
      </w:rPr>
    </w:lvl>
    <w:lvl w:ilvl="4">
      <w:start w:val="1"/>
      <w:numFmt w:val="decimal"/>
      <w:suff w:val="nothing"/>
      <w:lvlText w:val="%10.%2.%3.%4.%5 "/>
      <w:lvlJc w:val="left"/>
      <w:pPr>
        <w:ind w:left="0" w:firstLine="0"/>
      </w:pPr>
      <w:rPr>
        <w:rFonts w:ascii="黑体" w:eastAsia="黑体" w:hAnsi="Calibri" w:hint="eastAsia"/>
        <w:b w:val="0"/>
        <w:i w:val="0"/>
        <w:sz w:val="21"/>
      </w:rPr>
    </w:lvl>
    <w:lvl w:ilvl="5">
      <w:start w:val="1"/>
      <w:numFmt w:val="decimal"/>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09E24200"/>
    <w:multiLevelType w:val="multilevel"/>
    <w:tmpl w:val="09E24200"/>
    <w:lvl w:ilvl="0">
      <w:start w:val="1"/>
      <w:numFmt w:val="bullet"/>
      <w:pStyle w:val="ARISTEX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9" w15:restartNumberingAfterBreak="0">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0"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1"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2"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4" w15:restartNumberingAfterBreak="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D733618"/>
    <w:multiLevelType w:val="multilevel"/>
    <w:tmpl w:val="3D733618"/>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6" w15:restartNumberingAfterBreak="0">
    <w:nsid w:val="44C50F90"/>
    <w:multiLevelType w:val="multilevel"/>
    <w:tmpl w:val="44C50F90"/>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pStyle w:val="af3"/>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8" w15:restartNumberingAfterBreak="0">
    <w:nsid w:val="4C104B66"/>
    <w:multiLevelType w:val="multilevel"/>
    <w:tmpl w:val="4C104B66"/>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964"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284" w:firstLine="0"/>
      </w:pPr>
      <w:rPr>
        <w:rFonts w:hint="eastAsia"/>
      </w:rPr>
    </w:lvl>
    <w:lvl w:ilvl="5">
      <w:start w:val="1"/>
      <w:numFmt w:val="decimal"/>
      <w:pStyle w:val="ARISTITLE6"/>
      <w:suff w:val="space"/>
      <w:lvlText w:val="（%6）"/>
      <w:lvlJc w:val="left"/>
      <w:pPr>
        <w:ind w:left="142"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19" w15:restartNumberingAfterBreak="0">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0B55DC2"/>
    <w:multiLevelType w:val="multilevel"/>
    <w:tmpl w:val="60B55DC2"/>
    <w:lvl w:ilvl="0">
      <w:start w:val="1"/>
      <w:numFmt w:val="upperLetter"/>
      <w:pStyle w:val="af6"/>
      <w:lvlText w:val="%1"/>
      <w:lvlJc w:val="left"/>
      <w:pPr>
        <w:tabs>
          <w:tab w:val="num"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1" w15:restartNumberingAfterBreak="0">
    <w:nsid w:val="646260FA"/>
    <w:multiLevelType w:val="multilevel"/>
    <w:tmpl w:val="646260FA"/>
    <w:lvl w:ilvl="0">
      <w:start w:val="1"/>
      <w:numFmt w:val="decimal"/>
      <w:pStyle w:val="af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0"/>
      <w:suff w:val="nothing"/>
      <w:lvlText w:val="%1%2　"/>
      <w:lvlJc w:val="left"/>
      <w:pPr>
        <w:ind w:left="0" w:firstLine="0"/>
      </w:pPr>
      <w:rPr>
        <w:rFonts w:ascii="黑体" w:eastAsia="黑体" w:hint="eastAsia"/>
        <w:b w:val="0"/>
        <w:i w:val="0"/>
        <w:sz w:val="21"/>
      </w:rPr>
    </w:lvl>
    <w:lvl w:ilvl="2">
      <w:start w:val="1"/>
      <w:numFmt w:val="decimal"/>
      <w:pStyle w:val="a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2"/>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6C07CD"/>
    <w:multiLevelType w:val="multilevel"/>
    <w:tmpl w:val="6D6C07CD"/>
    <w:lvl w:ilvl="0">
      <w:start w:val="1"/>
      <w:numFmt w:val="lowerLetter"/>
      <w:pStyle w:val="aff3"/>
      <w:lvlText w:val="%1)"/>
      <w:lvlJc w:val="left"/>
      <w:pPr>
        <w:tabs>
          <w:tab w:val="num" w:pos="839"/>
        </w:tabs>
        <w:ind w:left="839" w:hanging="419"/>
      </w:pPr>
      <w:rPr>
        <w:rFonts w:ascii="宋体" w:eastAsia="宋体" w:hint="eastAsia"/>
        <w:b w:val="0"/>
        <w:i w:val="0"/>
        <w:sz w:val="21"/>
      </w:rPr>
    </w:lvl>
    <w:lvl w:ilvl="1">
      <w:start w:val="1"/>
      <w:numFmt w:val="decimal"/>
      <w:pStyle w:val="aff4"/>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5" w15:restartNumberingAfterBreak="0">
    <w:nsid w:val="6DBF04F4"/>
    <w:multiLevelType w:val="multilevel"/>
    <w:tmpl w:val="6DBF04F4"/>
    <w:lvl w:ilvl="0">
      <w:start w:val="1"/>
      <w:numFmt w:val="none"/>
      <w:pStyle w:val="aff5"/>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994917429">
    <w:abstractNumId w:val="1"/>
  </w:num>
  <w:num w:numId="2" w16cid:durableId="78644267">
    <w:abstractNumId w:val="15"/>
  </w:num>
  <w:num w:numId="3" w16cid:durableId="510727079">
    <w:abstractNumId w:val="12"/>
  </w:num>
  <w:num w:numId="4" w16cid:durableId="679160495">
    <w:abstractNumId w:val="14"/>
  </w:num>
  <w:num w:numId="5" w16cid:durableId="892736136">
    <w:abstractNumId w:val="9"/>
  </w:num>
  <w:num w:numId="6" w16cid:durableId="627005248">
    <w:abstractNumId w:val="16"/>
  </w:num>
  <w:num w:numId="7" w16cid:durableId="2133477303">
    <w:abstractNumId w:val="25"/>
  </w:num>
  <w:num w:numId="8" w16cid:durableId="2092392157">
    <w:abstractNumId w:val="5"/>
  </w:num>
  <w:num w:numId="9" w16cid:durableId="385187012">
    <w:abstractNumId w:val="17"/>
  </w:num>
  <w:num w:numId="10" w16cid:durableId="847519830">
    <w:abstractNumId w:val="11"/>
  </w:num>
  <w:num w:numId="11" w16cid:durableId="1306467495">
    <w:abstractNumId w:val="22"/>
  </w:num>
  <w:num w:numId="12" w16cid:durableId="1647276320">
    <w:abstractNumId w:val="20"/>
  </w:num>
  <w:num w:numId="13" w16cid:durableId="786701077">
    <w:abstractNumId w:val="24"/>
  </w:num>
  <w:num w:numId="14" w16cid:durableId="405300230">
    <w:abstractNumId w:val="13"/>
  </w:num>
  <w:num w:numId="15" w16cid:durableId="246621391">
    <w:abstractNumId w:val="7"/>
  </w:num>
  <w:num w:numId="16" w16cid:durableId="1630863846">
    <w:abstractNumId w:val="10"/>
  </w:num>
  <w:num w:numId="17" w16cid:durableId="2008483513">
    <w:abstractNumId w:val="21"/>
  </w:num>
  <w:num w:numId="18" w16cid:durableId="522793230">
    <w:abstractNumId w:val="19"/>
  </w:num>
  <w:num w:numId="19" w16cid:durableId="436750428">
    <w:abstractNumId w:val="8"/>
  </w:num>
  <w:num w:numId="20" w16cid:durableId="8313309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18253">
    <w:abstractNumId w:val="23"/>
  </w:num>
  <w:num w:numId="22" w16cid:durableId="1669091150">
    <w:abstractNumId w:val="0"/>
  </w:num>
  <w:num w:numId="23" w16cid:durableId="1010596194">
    <w:abstractNumId w:val="6"/>
  </w:num>
  <w:num w:numId="24" w16cid:durableId="2036422148">
    <w:abstractNumId w:val="3"/>
  </w:num>
  <w:num w:numId="25" w16cid:durableId="656613002">
    <w:abstractNumId w:val="4"/>
  </w:num>
  <w:num w:numId="26" w16cid:durableId="1204948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6mZWt7FSkgqoUGp2wRBYof5dNo20ovLzPxYTlBseynBDUhTY0EEciqVVGmm3eteUgVdHy4QdMAwXnZOvCjCMQ==" w:salt="6trL9fcSjdlF+tEV3NQWfw=="/>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44"/>
    <w:rsid w:val="0000185F"/>
    <w:rsid w:val="0000586F"/>
    <w:rsid w:val="00012CC8"/>
    <w:rsid w:val="00013D86"/>
    <w:rsid w:val="00013E02"/>
    <w:rsid w:val="000165EB"/>
    <w:rsid w:val="000209E0"/>
    <w:rsid w:val="000211D5"/>
    <w:rsid w:val="0002143C"/>
    <w:rsid w:val="00025A65"/>
    <w:rsid w:val="00026C31"/>
    <w:rsid w:val="00027280"/>
    <w:rsid w:val="000320A7"/>
    <w:rsid w:val="00035925"/>
    <w:rsid w:val="00047391"/>
    <w:rsid w:val="000520F5"/>
    <w:rsid w:val="000567DC"/>
    <w:rsid w:val="000607A3"/>
    <w:rsid w:val="00067CDF"/>
    <w:rsid w:val="00073B8B"/>
    <w:rsid w:val="00074FBE"/>
    <w:rsid w:val="00083A09"/>
    <w:rsid w:val="00085F79"/>
    <w:rsid w:val="00086907"/>
    <w:rsid w:val="00086C8A"/>
    <w:rsid w:val="0009005E"/>
    <w:rsid w:val="00092003"/>
    <w:rsid w:val="00092857"/>
    <w:rsid w:val="00093C11"/>
    <w:rsid w:val="000968EF"/>
    <w:rsid w:val="000A0E98"/>
    <w:rsid w:val="000A20A9"/>
    <w:rsid w:val="000A4441"/>
    <w:rsid w:val="000A48B1"/>
    <w:rsid w:val="000B3143"/>
    <w:rsid w:val="000C580F"/>
    <w:rsid w:val="000C6B05"/>
    <w:rsid w:val="000C6DD6"/>
    <w:rsid w:val="000C729C"/>
    <w:rsid w:val="000C73D4"/>
    <w:rsid w:val="000D3D4C"/>
    <w:rsid w:val="000D4F51"/>
    <w:rsid w:val="000D6F91"/>
    <w:rsid w:val="000D7172"/>
    <w:rsid w:val="000D718B"/>
    <w:rsid w:val="000D7AFB"/>
    <w:rsid w:val="000E0C46"/>
    <w:rsid w:val="000E105F"/>
    <w:rsid w:val="000F030C"/>
    <w:rsid w:val="000F129C"/>
    <w:rsid w:val="001056DE"/>
    <w:rsid w:val="00111A2B"/>
    <w:rsid w:val="001124C0"/>
    <w:rsid w:val="00121096"/>
    <w:rsid w:val="00126F80"/>
    <w:rsid w:val="0013175F"/>
    <w:rsid w:val="00142EAD"/>
    <w:rsid w:val="00143BCC"/>
    <w:rsid w:val="00143E47"/>
    <w:rsid w:val="001512B4"/>
    <w:rsid w:val="00152537"/>
    <w:rsid w:val="001620A5"/>
    <w:rsid w:val="00163841"/>
    <w:rsid w:val="001648DA"/>
    <w:rsid w:val="00164E53"/>
    <w:rsid w:val="0016699D"/>
    <w:rsid w:val="00172A27"/>
    <w:rsid w:val="00175159"/>
    <w:rsid w:val="00176208"/>
    <w:rsid w:val="001816E6"/>
    <w:rsid w:val="0018211B"/>
    <w:rsid w:val="001840D3"/>
    <w:rsid w:val="001900F8"/>
    <w:rsid w:val="00191258"/>
    <w:rsid w:val="00192680"/>
    <w:rsid w:val="00192816"/>
    <w:rsid w:val="00193037"/>
    <w:rsid w:val="00193A2C"/>
    <w:rsid w:val="001966BA"/>
    <w:rsid w:val="001A288E"/>
    <w:rsid w:val="001B43D4"/>
    <w:rsid w:val="001B5582"/>
    <w:rsid w:val="001B6DC2"/>
    <w:rsid w:val="001C149C"/>
    <w:rsid w:val="001C21AC"/>
    <w:rsid w:val="001C47BA"/>
    <w:rsid w:val="001C59EA"/>
    <w:rsid w:val="001D20FA"/>
    <w:rsid w:val="001D406C"/>
    <w:rsid w:val="001D41EE"/>
    <w:rsid w:val="001D5903"/>
    <w:rsid w:val="001D7FFB"/>
    <w:rsid w:val="001E0380"/>
    <w:rsid w:val="001E13B1"/>
    <w:rsid w:val="001E411D"/>
    <w:rsid w:val="001E5648"/>
    <w:rsid w:val="001F12EF"/>
    <w:rsid w:val="001F3A19"/>
    <w:rsid w:val="001F6066"/>
    <w:rsid w:val="00204001"/>
    <w:rsid w:val="0020428B"/>
    <w:rsid w:val="00214274"/>
    <w:rsid w:val="00215398"/>
    <w:rsid w:val="00234467"/>
    <w:rsid w:val="00237D8D"/>
    <w:rsid w:val="00241DA2"/>
    <w:rsid w:val="002477CB"/>
    <w:rsid w:val="00247FEE"/>
    <w:rsid w:val="00250E7D"/>
    <w:rsid w:val="002565D5"/>
    <w:rsid w:val="00256EFD"/>
    <w:rsid w:val="00261EEE"/>
    <w:rsid w:val="002622C0"/>
    <w:rsid w:val="0026695A"/>
    <w:rsid w:val="00270585"/>
    <w:rsid w:val="002705D0"/>
    <w:rsid w:val="002778AE"/>
    <w:rsid w:val="002816C9"/>
    <w:rsid w:val="0028269A"/>
    <w:rsid w:val="00283590"/>
    <w:rsid w:val="00286973"/>
    <w:rsid w:val="00287820"/>
    <w:rsid w:val="00294E70"/>
    <w:rsid w:val="00297215"/>
    <w:rsid w:val="002A1924"/>
    <w:rsid w:val="002A305E"/>
    <w:rsid w:val="002A70BC"/>
    <w:rsid w:val="002A7420"/>
    <w:rsid w:val="002B0F12"/>
    <w:rsid w:val="002B1308"/>
    <w:rsid w:val="002B1FEE"/>
    <w:rsid w:val="002B2440"/>
    <w:rsid w:val="002B24FF"/>
    <w:rsid w:val="002B258E"/>
    <w:rsid w:val="002B4554"/>
    <w:rsid w:val="002C45BC"/>
    <w:rsid w:val="002C72D8"/>
    <w:rsid w:val="002C76AE"/>
    <w:rsid w:val="002D11FA"/>
    <w:rsid w:val="002E0DDF"/>
    <w:rsid w:val="002E2906"/>
    <w:rsid w:val="002E5635"/>
    <w:rsid w:val="002E64C3"/>
    <w:rsid w:val="002E6A2C"/>
    <w:rsid w:val="002E76F4"/>
    <w:rsid w:val="002F1D8C"/>
    <w:rsid w:val="002F21DA"/>
    <w:rsid w:val="002F79C3"/>
    <w:rsid w:val="00301F39"/>
    <w:rsid w:val="003100DD"/>
    <w:rsid w:val="00312C3B"/>
    <w:rsid w:val="003148E3"/>
    <w:rsid w:val="00323155"/>
    <w:rsid w:val="00323DA2"/>
    <w:rsid w:val="00325926"/>
    <w:rsid w:val="0032733E"/>
    <w:rsid w:val="00327A8A"/>
    <w:rsid w:val="00333ED4"/>
    <w:rsid w:val="00336610"/>
    <w:rsid w:val="00340239"/>
    <w:rsid w:val="0034397A"/>
    <w:rsid w:val="00343F73"/>
    <w:rsid w:val="00345060"/>
    <w:rsid w:val="003518D3"/>
    <w:rsid w:val="0035323B"/>
    <w:rsid w:val="003569AA"/>
    <w:rsid w:val="003579AD"/>
    <w:rsid w:val="003609D2"/>
    <w:rsid w:val="00363F22"/>
    <w:rsid w:val="003712A8"/>
    <w:rsid w:val="00375564"/>
    <w:rsid w:val="00381851"/>
    <w:rsid w:val="00383191"/>
    <w:rsid w:val="00386DED"/>
    <w:rsid w:val="00390B13"/>
    <w:rsid w:val="003912E7"/>
    <w:rsid w:val="00393535"/>
    <w:rsid w:val="00393947"/>
    <w:rsid w:val="00393D47"/>
    <w:rsid w:val="00394295"/>
    <w:rsid w:val="00396708"/>
    <w:rsid w:val="003A2275"/>
    <w:rsid w:val="003A6A4F"/>
    <w:rsid w:val="003A7088"/>
    <w:rsid w:val="003B00DF"/>
    <w:rsid w:val="003B1275"/>
    <w:rsid w:val="003B1778"/>
    <w:rsid w:val="003B4D50"/>
    <w:rsid w:val="003C11CB"/>
    <w:rsid w:val="003C75F3"/>
    <w:rsid w:val="003C78A3"/>
    <w:rsid w:val="003E0C6B"/>
    <w:rsid w:val="003E1867"/>
    <w:rsid w:val="003E4DF1"/>
    <w:rsid w:val="003E5729"/>
    <w:rsid w:val="003F30D4"/>
    <w:rsid w:val="003F4EE0"/>
    <w:rsid w:val="00400D6E"/>
    <w:rsid w:val="0040139E"/>
    <w:rsid w:val="00402153"/>
    <w:rsid w:val="00402FC1"/>
    <w:rsid w:val="00403461"/>
    <w:rsid w:val="00406E3D"/>
    <w:rsid w:val="00411DBD"/>
    <w:rsid w:val="004137A0"/>
    <w:rsid w:val="00415785"/>
    <w:rsid w:val="00424E06"/>
    <w:rsid w:val="00425082"/>
    <w:rsid w:val="00427056"/>
    <w:rsid w:val="00431DEB"/>
    <w:rsid w:val="00437D40"/>
    <w:rsid w:val="0044133A"/>
    <w:rsid w:val="00442492"/>
    <w:rsid w:val="00446B29"/>
    <w:rsid w:val="00453F9A"/>
    <w:rsid w:val="00461021"/>
    <w:rsid w:val="00465EB3"/>
    <w:rsid w:val="00471E91"/>
    <w:rsid w:val="00472189"/>
    <w:rsid w:val="004741FE"/>
    <w:rsid w:val="00474675"/>
    <w:rsid w:val="0047470C"/>
    <w:rsid w:val="00480EE2"/>
    <w:rsid w:val="004816CC"/>
    <w:rsid w:val="00485010"/>
    <w:rsid w:val="00486A08"/>
    <w:rsid w:val="00487C73"/>
    <w:rsid w:val="00487EB8"/>
    <w:rsid w:val="0049083E"/>
    <w:rsid w:val="004A06C6"/>
    <w:rsid w:val="004A35F9"/>
    <w:rsid w:val="004A53B7"/>
    <w:rsid w:val="004A6991"/>
    <w:rsid w:val="004B08F6"/>
    <w:rsid w:val="004B24C1"/>
    <w:rsid w:val="004B54FC"/>
    <w:rsid w:val="004B72B7"/>
    <w:rsid w:val="004C292F"/>
    <w:rsid w:val="004C2F03"/>
    <w:rsid w:val="004D0C84"/>
    <w:rsid w:val="004D0DE7"/>
    <w:rsid w:val="004D1E7F"/>
    <w:rsid w:val="004E532C"/>
    <w:rsid w:val="004E63A2"/>
    <w:rsid w:val="004F7FC2"/>
    <w:rsid w:val="005035BD"/>
    <w:rsid w:val="005061DA"/>
    <w:rsid w:val="00510280"/>
    <w:rsid w:val="00513D73"/>
    <w:rsid w:val="00514A43"/>
    <w:rsid w:val="005174E5"/>
    <w:rsid w:val="00520499"/>
    <w:rsid w:val="00522393"/>
    <w:rsid w:val="00522620"/>
    <w:rsid w:val="00525656"/>
    <w:rsid w:val="005342CE"/>
    <w:rsid w:val="00534C02"/>
    <w:rsid w:val="00540C03"/>
    <w:rsid w:val="00540EB2"/>
    <w:rsid w:val="00541DA5"/>
    <w:rsid w:val="0054264B"/>
    <w:rsid w:val="00542E76"/>
    <w:rsid w:val="00543786"/>
    <w:rsid w:val="00547263"/>
    <w:rsid w:val="005533D7"/>
    <w:rsid w:val="005543C2"/>
    <w:rsid w:val="00556490"/>
    <w:rsid w:val="005577FA"/>
    <w:rsid w:val="00562AFB"/>
    <w:rsid w:val="005644EA"/>
    <w:rsid w:val="0056646E"/>
    <w:rsid w:val="005703DE"/>
    <w:rsid w:val="00572D21"/>
    <w:rsid w:val="0058464E"/>
    <w:rsid w:val="00587B3A"/>
    <w:rsid w:val="00591EB7"/>
    <w:rsid w:val="005949BB"/>
    <w:rsid w:val="00594FC4"/>
    <w:rsid w:val="005A01CB"/>
    <w:rsid w:val="005A0362"/>
    <w:rsid w:val="005A11B3"/>
    <w:rsid w:val="005A58FF"/>
    <w:rsid w:val="005A5EAF"/>
    <w:rsid w:val="005A64C0"/>
    <w:rsid w:val="005B04AA"/>
    <w:rsid w:val="005B3C11"/>
    <w:rsid w:val="005B61AB"/>
    <w:rsid w:val="005B6E40"/>
    <w:rsid w:val="005B7C32"/>
    <w:rsid w:val="005C1C28"/>
    <w:rsid w:val="005C32E6"/>
    <w:rsid w:val="005C487F"/>
    <w:rsid w:val="005C4A4B"/>
    <w:rsid w:val="005C6DB5"/>
    <w:rsid w:val="005D2FA3"/>
    <w:rsid w:val="005E0D03"/>
    <w:rsid w:val="005E19E7"/>
    <w:rsid w:val="006010E2"/>
    <w:rsid w:val="00601ECA"/>
    <w:rsid w:val="00606E65"/>
    <w:rsid w:val="0061716C"/>
    <w:rsid w:val="00620A22"/>
    <w:rsid w:val="006243A1"/>
    <w:rsid w:val="00632E56"/>
    <w:rsid w:val="00635AB6"/>
    <w:rsid w:val="00635CBA"/>
    <w:rsid w:val="0063670C"/>
    <w:rsid w:val="00642FDD"/>
    <w:rsid w:val="0064324B"/>
    <w:rsid w:val="0064338B"/>
    <w:rsid w:val="00643CAC"/>
    <w:rsid w:val="00646542"/>
    <w:rsid w:val="006504F4"/>
    <w:rsid w:val="00652328"/>
    <w:rsid w:val="006537FD"/>
    <w:rsid w:val="00654BC9"/>
    <w:rsid w:val="006552FD"/>
    <w:rsid w:val="0065791F"/>
    <w:rsid w:val="00663AF3"/>
    <w:rsid w:val="00666B6C"/>
    <w:rsid w:val="00676C7F"/>
    <w:rsid w:val="00680ADC"/>
    <w:rsid w:val="00682682"/>
    <w:rsid w:val="00682702"/>
    <w:rsid w:val="00692368"/>
    <w:rsid w:val="006A2EBC"/>
    <w:rsid w:val="006A44C2"/>
    <w:rsid w:val="006A4556"/>
    <w:rsid w:val="006A5EA0"/>
    <w:rsid w:val="006A6C7F"/>
    <w:rsid w:val="006A783B"/>
    <w:rsid w:val="006A7B33"/>
    <w:rsid w:val="006B4E13"/>
    <w:rsid w:val="006B75DD"/>
    <w:rsid w:val="006C6141"/>
    <w:rsid w:val="006C67E0"/>
    <w:rsid w:val="006C7ABA"/>
    <w:rsid w:val="006C7F43"/>
    <w:rsid w:val="006D0D60"/>
    <w:rsid w:val="006D1122"/>
    <w:rsid w:val="006D3C00"/>
    <w:rsid w:val="006E3675"/>
    <w:rsid w:val="006E4A7F"/>
    <w:rsid w:val="006E781D"/>
    <w:rsid w:val="006F12DD"/>
    <w:rsid w:val="006F36D5"/>
    <w:rsid w:val="006F495F"/>
    <w:rsid w:val="006F515D"/>
    <w:rsid w:val="00704876"/>
    <w:rsid w:val="00704DF6"/>
    <w:rsid w:val="0070651C"/>
    <w:rsid w:val="007132A3"/>
    <w:rsid w:val="00716421"/>
    <w:rsid w:val="00717DCC"/>
    <w:rsid w:val="00724EFB"/>
    <w:rsid w:val="007265AD"/>
    <w:rsid w:val="00734142"/>
    <w:rsid w:val="00736001"/>
    <w:rsid w:val="007419C3"/>
    <w:rsid w:val="00741B74"/>
    <w:rsid w:val="007467A7"/>
    <w:rsid w:val="007469DD"/>
    <w:rsid w:val="0074741B"/>
    <w:rsid w:val="0074759E"/>
    <w:rsid w:val="007478EA"/>
    <w:rsid w:val="00751973"/>
    <w:rsid w:val="0075415C"/>
    <w:rsid w:val="00754A2C"/>
    <w:rsid w:val="00762061"/>
    <w:rsid w:val="00762BE8"/>
    <w:rsid w:val="00763502"/>
    <w:rsid w:val="00777505"/>
    <w:rsid w:val="00777ACA"/>
    <w:rsid w:val="007857ED"/>
    <w:rsid w:val="00790DF0"/>
    <w:rsid w:val="007913AB"/>
    <w:rsid w:val="007914F7"/>
    <w:rsid w:val="007A3910"/>
    <w:rsid w:val="007A44D9"/>
    <w:rsid w:val="007B1625"/>
    <w:rsid w:val="007B3F69"/>
    <w:rsid w:val="007B5876"/>
    <w:rsid w:val="007B69D9"/>
    <w:rsid w:val="007B706E"/>
    <w:rsid w:val="007B71EB"/>
    <w:rsid w:val="007C4177"/>
    <w:rsid w:val="007C5AA6"/>
    <w:rsid w:val="007C6205"/>
    <w:rsid w:val="007C686A"/>
    <w:rsid w:val="007C728E"/>
    <w:rsid w:val="007D2C53"/>
    <w:rsid w:val="007D3D60"/>
    <w:rsid w:val="007D71BF"/>
    <w:rsid w:val="007D78C6"/>
    <w:rsid w:val="007E1980"/>
    <w:rsid w:val="007E2C28"/>
    <w:rsid w:val="007E4B76"/>
    <w:rsid w:val="007E5EA8"/>
    <w:rsid w:val="007E7EA1"/>
    <w:rsid w:val="007F0CF1"/>
    <w:rsid w:val="007F12A5"/>
    <w:rsid w:val="007F277C"/>
    <w:rsid w:val="007F4CF1"/>
    <w:rsid w:val="007F529F"/>
    <w:rsid w:val="007F6DED"/>
    <w:rsid w:val="007F758D"/>
    <w:rsid w:val="007F7D52"/>
    <w:rsid w:val="00801FA6"/>
    <w:rsid w:val="0080273B"/>
    <w:rsid w:val="00802DCA"/>
    <w:rsid w:val="0080654C"/>
    <w:rsid w:val="008071C6"/>
    <w:rsid w:val="008101BC"/>
    <w:rsid w:val="00812105"/>
    <w:rsid w:val="00817A00"/>
    <w:rsid w:val="00817C29"/>
    <w:rsid w:val="00830E05"/>
    <w:rsid w:val="00835DB3"/>
    <w:rsid w:val="0083617B"/>
    <w:rsid w:val="008371BD"/>
    <w:rsid w:val="00846B83"/>
    <w:rsid w:val="00846CEB"/>
    <w:rsid w:val="008502BE"/>
    <w:rsid w:val="0085030F"/>
    <w:rsid w:val="008504A8"/>
    <w:rsid w:val="0085282E"/>
    <w:rsid w:val="00854506"/>
    <w:rsid w:val="00860B86"/>
    <w:rsid w:val="008653EF"/>
    <w:rsid w:val="00867943"/>
    <w:rsid w:val="0087198C"/>
    <w:rsid w:val="00872C1F"/>
    <w:rsid w:val="00873B42"/>
    <w:rsid w:val="00875338"/>
    <w:rsid w:val="00884004"/>
    <w:rsid w:val="008856D8"/>
    <w:rsid w:val="00892E82"/>
    <w:rsid w:val="008C1B58"/>
    <w:rsid w:val="008C39AE"/>
    <w:rsid w:val="008C590D"/>
    <w:rsid w:val="008C62DD"/>
    <w:rsid w:val="008C7690"/>
    <w:rsid w:val="008D307C"/>
    <w:rsid w:val="008E031B"/>
    <w:rsid w:val="008E6CD6"/>
    <w:rsid w:val="008E7029"/>
    <w:rsid w:val="008E7EF6"/>
    <w:rsid w:val="008F1F98"/>
    <w:rsid w:val="008F30E3"/>
    <w:rsid w:val="008F6758"/>
    <w:rsid w:val="009040DD"/>
    <w:rsid w:val="00905B47"/>
    <w:rsid w:val="00912E74"/>
    <w:rsid w:val="00912F9A"/>
    <w:rsid w:val="0091331C"/>
    <w:rsid w:val="009164C9"/>
    <w:rsid w:val="00924101"/>
    <w:rsid w:val="009279DE"/>
    <w:rsid w:val="00930116"/>
    <w:rsid w:val="00933D9B"/>
    <w:rsid w:val="0094212C"/>
    <w:rsid w:val="00944E29"/>
    <w:rsid w:val="00953045"/>
    <w:rsid w:val="00954689"/>
    <w:rsid w:val="00956A7F"/>
    <w:rsid w:val="00957DEF"/>
    <w:rsid w:val="009617C9"/>
    <w:rsid w:val="00961C93"/>
    <w:rsid w:val="00965324"/>
    <w:rsid w:val="0097091E"/>
    <w:rsid w:val="00974E51"/>
    <w:rsid w:val="009760D3"/>
    <w:rsid w:val="00977132"/>
    <w:rsid w:val="00981A4B"/>
    <w:rsid w:val="00982501"/>
    <w:rsid w:val="009877D3"/>
    <w:rsid w:val="00990696"/>
    <w:rsid w:val="00994E8F"/>
    <w:rsid w:val="009951DC"/>
    <w:rsid w:val="009959BB"/>
    <w:rsid w:val="00997158"/>
    <w:rsid w:val="009A3A7C"/>
    <w:rsid w:val="009B2ADB"/>
    <w:rsid w:val="009B603A"/>
    <w:rsid w:val="009C2D0E"/>
    <w:rsid w:val="009C3DAC"/>
    <w:rsid w:val="009C42E0"/>
    <w:rsid w:val="009D28BA"/>
    <w:rsid w:val="009D5362"/>
    <w:rsid w:val="009E1415"/>
    <w:rsid w:val="009E29E9"/>
    <w:rsid w:val="009E339E"/>
    <w:rsid w:val="009E6116"/>
    <w:rsid w:val="009E6674"/>
    <w:rsid w:val="009F2D05"/>
    <w:rsid w:val="00A01EAA"/>
    <w:rsid w:val="00A02E43"/>
    <w:rsid w:val="00A04D51"/>
    <w:rsid w:val="00A065F9"/>
    <w:rsid w:val="00A07F34"/>
    <w:rsid w:val="00A106CD"/>
    <w:rsid w:val="00A10EDC"/>
    <w:rsid w:val="00A16EA4"/>
    <w:rsid w:val="00A2099B"/>
    <w:rsid w:val="00A2140C"/>
    <w:rsid w:val="00A22154"/>
    <w:rsid w:val="00A23BCD"/>
    <w:rsid w:val="00A2453E"/>
    <w:rsid w:val="00A25C38"/>
    <w:rsid w:val="00A33BAE"/>
    <w:rsid w:val="00A36BBE"/>
    <w:rsid w:val="00A37D39"/>
    <w:rsid w:val="00A42DA1"/>
    <w:rsid w:val="00A4307A"/>
    <w:rsid w:val="00A47EBB"/>
    <w:rsid w:val="00A51C94"/>
    <w:rsid w:val="00A51CDD"/>
    <w:rsid w:val="00A6730D"/>
    <w:rsid w:val="00A71625"/>
    <w:rsid w:val="00A71B9B"/>
    <w:rsid w:val="00A7462F"/>
    <w:rsid w:val="00A751C7"/>
    <w:rsid w:val="00A83BE9"/>
    <w:rsid w:val="00A87844"/>
    <w:rsid w:val="00A87930"/>
    <w:rsid w:val="00A91978"/>
    <w:rsid w:val="00A96E70"/>
    <w:rsid w:val="00A97CB9"/>
    <w:rsid w:val="00AA038C"/>
    <w:rsid w:val="00AA248C"/>
    <w:rsid w:val="00AA293C"/>
    <w:rsid w:val="00AA4A1F"/>
    <w:rsid w:val="00AA5AFA"/>
    <w:rsid w:val="00AA6973"/>
    <w:rsid w:val="00AA7A09"/>
    <w:rsid w:val="00AB3B50"/>
    <w:rsid w:val="00AB78B6"/>
    <w:rsid w:val="00AC03BB"/>
    <w:rsid w:val="00AC05B1"/>
    <w:rsid w:val="00AC26B0"/>
    <w:rsid w:val="00AC2ACA"/>
    <w:rsid w:val="00AD0BB9"/>
    <w:rsid w:val="00AD356C"/>
    <w:rsid w:val="00AE2914"/>
    <w:rsid w:val="00AE2D9F"/>
    <w:rsid w:val="00AE5355"/>
    <w:rsid w:val="00AE6D15"/>
    <w:rsid w:val="00AF3403"/>
    <w:rsid w:val="00AF5A0D"/>
    <w:rsid w:val="00B04182"/>
    <w:rsid w:val="00B07AE3"/>
    <w:rsid w:val="00B11430"/>
    <w:rsid w:val="00B13070"/>
    <w:rsid w:val="00B2012E"/>
    <w:rsid w:val="00B31E4B"/>
    <w:rsid w:val="00B329BA"/>
    <w:rsid w:val="00B353EB"/>
    <w:rsid w:val="00B36E44"/>
    <w:rsid w:val="00B40FE5"/>
    <w:rsid w:val="00B4118C"/>
    <w:rsid w:val="00B439C4"/>
    <w:rsid w:val="00B4535E"/>
    <w:rsid w:val="00B478A4"/>
    <w:rsid w:val="00B52A8C"/>
    <w:rsid w:val="00B54920"/>
    <w:rsid w:val="00B636A8"/>
    <w:rsid w:val="00B665C6"/>
    <w:rsid w:val="00B67366"/>
    <w:rsid w:val="00B805AF"/>
    <w:rsid w:val="00B869EC"/>
    <w:rsid w:val="00B87C6F"/>
    <w:rsid w:val="00B936BA"/>
    <w:rsid w:val="00B9397A"/>
    <w:rsid w:val="00B94A52"/>
    <w:rsid w:val="00B9633D"/>
    <w:rsid w:val="00B97A78"/>
    <w:rsid w:val="00BA2EBE"/>
    <w:rsid w:val="00BA56DA"/>
    <w:rsid w:val="00BB0F28"/>
    <w:rsid w:val="00BB1A53"/>
    <w:rsid w:val="00BB458A"/>
    <w:rsid w:val="00BB53D9"/>
    <w:rsid w:val="00BB5B65"/>
    <w:rsid w:val="00BC5F77"/>
    <w:rsid w:val="00BC6E86"/>
    <w:rsid w:val="00BC7AA4"/>
    <w:rsid w:val="00BC7BCD"/>
    <w:rsid w:val="00BD00D3"/>
    <w:rsid w:val="00BD1659"/>
    <w:rsid w:val="00BD2D39"/>
    <w:rsid w:val="00BD3AA9"/>
    <w:rsid w:val="00BD4386"/>
    <w:rsid w:val="00BD4A18"/>
    <w:rsid w:val="00BD632C"/>
    <w:rsid w:val="00BD6DB2"/>
    <w:rsid w:val="00BD770E"/>
    <w:rsid w:val="00BE11CF"/>
    <w:rsid w:val="00BE21AB"/>
    <w:rsid w:val="00BE55CB"/>
    <w:rsid w:val="00BF3275"/>
    <w:rsid w:val="00BF5EF5"/>
    <w:rsid w:val="00BF617A"/>
    <w:rsid w:val="00C026B7"/>
    <w:rsid w:val="00C0379D"/>
    <w:rsid w:val="00C03931"/>
    <w:rsid w:val="00C05FE3"/>
    <w:rsid w:val="00C1287F"/>
    <w:rsid w:val="00C2136D"/>
    <w:rsid w:val="00C214EE"/>
    <w:rsid w:val="00C2314B"/>
    <w:rsid w:val="00C24971"/>
    <w:rsid w:val="00C26BE5"/>
    <w:rsid w:val="00C26E4D"/>
    <w:rsid w:val="00C27909"/>
    <w:rsid w:val="00C27B03"/>
    <w:rsid w:val="00C314E1"/>
    <w:rsid w:val="00C34397"/>
    <w:rsid w:val="00C350A8"/>
    <w:rsid w:val="00C35BA2"/>
    <w:rsid w:val="00C4095D"/>
    <w:rsid w:val="00C47C85"/>
    <w:rsid w:val="00C551B6"/>
    <w:rsid w:val="00C57067"/>
    <w:rsid w:val="00C601D2"/>
    <w:rsid w:val="00C61966"/>
    <w:rsid w:val="00C65BCC"/>
    <w:rsid w:val="00C66970"/>
    <w:rsid w:val="00C6715E"/>
    <w:rsid w:val="00C77FF5"/>
    <w:rsid w:val="00C8691C"/>
    <w:rsid w:val="00CA168A"/>
    <w:rsid w:val="00CA357E"/>
    <w:rsid w:val="00CA44F9"/>
    <w:rsid w:val="00CA4A69"/>
    <w:rsid w:val="00CA6D81"/>
    <w:rsid w:val="00CB3651"/>
    <w:rsid w:val="00CB403E"/>
    <w:rsid w:val="00CC3E0C"/>
    <w:rsid w:val="00CC58D3"/>
    <w:rsid w:val="00CC77C5"/>
    <w:rsid w:val="00CC784D"/>
    <w:rsid w:val="00CD4BB6"/>
    <w:rsid w:val="00CD6C0C"/>
    <w:rsid w:val="00CE607E"/>
    <w:rsid w:val="00CE6E35"/>
    <w:rsid w:val="00CF340B"/>
    <w:rsid w:val="00CF3D3E"/>
    <w:rsid w:val="00CF5277"/>
    <w:rsid w:val="00D002BA"/>
    <w:rsid w:val="00D0337B"/>
    <w:rsid w:val="00D066C0"/>
    <w:rsid w:val="00D079B2"/>
    <w:rsid w:val="00D10121"/>
    <w:rsid w:val="00D112AD"/>
    <w:rsid w:val="00D114E9"/>
    <w:rsid w:val="00D208DB"/>
    <w:rsid w:val="00D21F13"/>
    <w:rsid w:val="00D24842"/>
    <w:rsid w:val="00D25AE0"/>
    <w:rsid w:val="00D41007"/>
    <w:rsid w:val="00D429C6"/>
    <w:rsid w:val="00D47748"/>
    <w:rsid w:val="00D535C2"/>
    <w:rsid w:val="00D54CC3"/>
    <w:rsid w:val="00D57259"/>
    <w:rsid w:val="00D6041A"/>
    <w:rsid w:val="00D633EB"/>
    <w:rsid w:val="00D66CCF"/>
    <w:rsid w:val="00D707B9"/>
    <w:rsid w:val="00D7215D"/>
    <w:rsid w:val="00D76BA2"/>
    <w:rsid w:val="00D828D7"/>
    <w:rsid w:val="00D82F60"/>
    <w:rsid w:val="00D82FF7"/>
    <w:rsid w:val="00D847FE"/>
    <w:rsid w:val="00D8506D"/>
    <w:rsid w:val="00D903D8"/>
    <w:rsid w:val="00D964EA"/>
    <w:rsid w:val="00D966D0"/>
    <w:rsid w:val="00D97295"/>
    <w:rsid w:val="00DA0C59"/>
    <w:rsid w:val="00DA3991"/>
    <w:rsid w:val="00DB0639"/>
    <w:rsid w:val="00DB7E6C"/>
    <w:rsid w:val="00DC0B9E"/>
    <w:rsid w:val="00DC4174"/>
    <w:rsid w:val="00DC41F4"/>
    <w:rsid w:val="00DD1A57"/>
    <w:rsid w:val="00DD2FFC"/>
    <w:rsid w:val="00DD5A29"/>
    <w:rsid w:val="00DD5D9D"/>
    <w:rsid w:val="00DE35CB"/>
    <w:rsid w:val="00DE750A"/>
    <w:rsid w:val="00DE75E7"/>
    <w:rsid w:val="00DF062D"/>
    <w:rsid w:val="00DF21E9"/>
    <w:rsid w:val="00DF5CA7"/>
    <w:rsid w:val="00E00F14"/>
    <w:rsid w:val="00E06386"/>
    <w:rsid w:val="00E244EA"/>
    <w:rsid w:val="00E24EB4"/>
    <w:rsid w:val="00E24FE9"/>
    <w:rsid w:val="00E252D4"/>
    <w:rsid w:val="00E320ED"/>
    <w:rsid w:val="00E3223B"/>
    <w:rsid w:val="00E33AFB"/>
    <w:rsid w:val="00E34218"/>
    <w:rsid w:val="00E44F4F"/>
    <w:rsid w:val="00E46282"/>
    <w:rsid w:val="00E5216E"/>
    <w:rsid w:val="00E56434"/>
    <w:rsid w:val="00E60329"/>
    <w:rsid w:val="00E7395A"/>
    <w:rsid w:val="00E74C08"/>
    <w:rsid w:val="00E82344"/>
    <w:rsid w:val="00E84C82"/>
    <w:rsid w:val="00E84D64"/>
    <w:rsid w:val="00E87408"/>
    <w:rsid w:val="00E914C4"/>
    <w:rsid w:val="00E934F5"/>
    <w:rsid w:val="00E935CB"/>
    <w:rsid w:val="00E955C8"/>
    <w:rsid w:val="00E96961"/>
    <w:rsid w:val="00EA72EC"/>
    <w:rsid w:val="00EB11CB"/>
    <w:rsid w:val="00EB275A"/>
    <w:rsid w:val="00EB786A"/>
    <w:rsid w:val="00EC1578"/>
    <w:rsid w:val="00EC1C72"/>
    <w:rsid w:val="00EC3CC9"/>
    <w:rsid w:val="00EC680A"/>
    <w:rsid w:val="00ED7E92"/>
    <w:rsid w:val="00EE1FD3"/>
    <w:rsid w:val="00EE2BED"/>
    <w:rsid w:val="00EE374B"/>
    <w:rsid w:val="00EE7953"/>
    <w:rsid w:val="00EE7AFD"/>
    <w:rsid w:val="00EF2EFA"/>
    <w:rsid w:val="00EF70A0"/>
    <w:rsid w:val="00EF7271"/>
    <w:rsid w:val="00F05B8E"/>
    <w:rsid w:val="00F11BB5"/>
    <w:rsid w:val="00F1417B"/>
    <w:rsid w:val="00F225FA"/>
    <w:rsid w:val="00F24140"/>
    <w:rsid w:val="00F2421B"/>
    <w:rsid w:val="00F34B99"/>
    <w:rsid w:val="00F37BB3"/>
    <w:rsid w:val="00F520DC"/>
    <w:rsid w:val="00F52DAB"/>
    <w:rsid w:val="00F543F0"/>
    <w:rsid w:val="00F673EE"/>
    <w:rsid w:val="00F75A52"/>
    <w:rsid w:val="00F771F6"/>
    <w:rsid w:val="00F81565"/>
    <w:rsid w:val="00F81D29"/>
    <w:rsid w:val="00F91C4D"/>
    <w:rsid w:val="00F92DC2"/>
    <w:rsid w:val="00F92FD9"/>
    <w:rsid w:val="00F93CDB"/>
    <w:rsid w:val="00F9694C"/>
    <w:rsid w:val="00F974A1"/>
    <w:rsid w:val="00FA6684"/>
    <w:rsid w:val="00FA731E"/>
    <w:rsid w:val="00FA7E57"/>
    <w:rsid w:val="00FB11C0"/>
    <w:rsid w:val="00FB2B38"/>
    <w:rsid w:val="00FB7C50"/>
    <w:rsid w:val="00FC1C60"/>
    <w:rsid w:val="00FC2BBF"/>
    <w:rsid w:val="00FC5565"/>
    <w:rsid w:val="00FC579E"/>
    <w:rsid w:val="00FC6358"/>
    <w:rsid w:val="00FC7D20"/>
    <w:rsid w:val="00FD320D"/>
    <w:rsid w:val="00FE01A7"/>
    <w:rsid w:val="00FE23DE"/>
    <w:rsid w:val="00FE57F7"/>
    <w:rsid w:val="00FE5B84"/>
    <w:rsid w:val="04903976"/>
    <w:rsid w:val="053118DD"/>
    <w:rsid w:val="05E43649"/>
    <w:rsid w:val="06CA6B0E"/>
    <w:rsid w:val="0854183D"/>
    <w:rsid w:val="0878426A"/>
    <w:rsid w:val="090F6EEC"/>
    <w:rsid w:val="0A6C7C27"/>
    <w:rsid w:val="0AB04E98"/>
    <w:rsid w:val="0BC204D0"/>
    <w:rsid w:val="0C064CFE"/>
    <w:rsid w:val="0D2D1471"/>
    <w:rsid w:val="0D76545E"/>
    <w:rsid w:val="0D8C1C41"/>
    <w:rsid w:val="10641BB5"/>
    <w:rsid w:val="10A20EE6"/>
    <w:rsid w:val="10C0471E"/>
    <w:rsid w:val="10F1702D"/>
    <w:rsid w:val="11442DD5"/>
    <w:rsid w:val="11BC32F5"/>
    <w:rsid w:val="12371C71"/>
    <w:rsid w:val="15267FFD"/>
    <w:rsid w:val="1696199B"/>
    <w:rsid w:val="16B95672"/>
    <w:rsid w:val="176F759F"/>
    <w:rsid w:val="17AC4905"/>
    <w:rsid w:val="188A488A"/>
    <w:rsid w:val="1A50463B"/>
    <w:rsid w:val="1A76633B"/>
    <w:rsid w:val="1ADF5AE9"/>
    <w:rsid w:val="1B9732CB"/>
    <w:rsid w:val="1C390EF9"/>
    <w:rsid w:val="1D8B1BBA"/>
    <w:rsid w:val="1E174C64"/>
    <w:rsid w:val="1E42531A"/>
    <w:rsid w:val="1E54796F"/>
    <w:rsid w:val="2027229B"/>
    <w:rsid w:val="206416B2"/>
    <w:rsid w:val="20C17E42"/>
    <w:rsid w:val="25377290"/>
    <w:rsid w:val="28584889"/>
    <w:rsid w:val="28DF0E24"/>
    <w:rsid w:val="28E36BF0"/>
    <w:rsid w:val="29C36762"/>
    <w:rsid w:val="2C503910"/>
    <w:rsid w:val="2DDC0B49"/>
    <w:rsid w:val="2E2111E7"/>
    <w:rsid w:val="2FB71035"/>
    <w:rsid w:val="3098505F"/>
    <w:rsid w:val="31561180"/>
    <w:rsid w:val="32CA2E0F"/>
    <w:rsid w:val="32D77116"/>
    <w:rsid w:val="34137119"/>
    <w:rsid w:val="35D00092"/>
    <w:rsid w:val="372C58AB"/>
    <w:rsid w:val="37BA4B5E"/>
    <w:rsid w:val="385524B8"/>
    <w:rsid w:val="3A14147B"/>
    <w:rsid w:val="3A1B7331"/>
    <w:rsid w:val="3A695435"/>
    <w:rsid w:val="3CE32873"/>
    <w:rsid w:val="3DB94353"/>
    <w:rsid w:val="404B2B54"/>
    <w:rsid w:val="40515EE8"/>
    <w:rsid w:val="426A3716"/>
    <w:rsid w:val="43FF0ECA"/>
    <w:rsid w:val="44BC3044"/>
    <w:rsid w:val="44DA4E42"/>
    <w:rsid w:val="45FF081B"/>
    <w:rsid w:val="461E4E87"/>
    <w:rsid w:val="46322052"/>
    <w:rsid w:val="47C76634"/>
    <w:rsid w:val="48653073"/>
    <w:rsid w:val="4BA52422"/>
    <w:rsid w:val="4E1F4896"/>
    <w:rsid w:val="4E3C235D"/>
    <w:rsid w:val="4F7E46BA"/>
    <w:rsid w:val="509B1152"/>
    <w:rsid w:val="51B36318"/>
    <w:rsid w:val="51DD364E"/>
    <w:rsid w:val="52745514"/>
    <w:rsid w:val="54253C1E"/>
    <w:rsid w:val="54FE72E4"/>
    <w:rsid w:val="565078B3"/>
    <w:rsid w:val="57265516"/>
    <w:rsid w:val="5755438D"/>
    <w:rsid w:val="58514B03"/>
    <w:rsid w:val="5AA87013"/>
    <w:rsid w:val="5B686A2D"/>
    <w:rsid w:val="5D490358"/>
    <w:rsid w:val="60F65E85"/>
    <w:rsid w:val="616216C1"/>
    <w:rsid w:val="62502418"/>
    <w:rsid w:val="62502AD9"/>
    <w:rsid w:val="62B94B4C"/>
    <w:rsid w:val="641B5816"/>
    <w:rsid w:val="64AB7D4F"/>
    <w:rsid w:val="671B03C4"/>
    <w:rsid w:val="676D09C0"/>
    <w:rsid w:val="67AF09A7"/>
    <w:rsid w:val="68673051"/>
    <w:rsid w:val="6CA876D5"/>
    <w:rsid w:val="6E1B3809"/>
    <w:rsid w:val="6EEB2C61"/>
    <w:rsid w:val="706E7849"/>
    <w:rsid w:val="722A699C"/>
    <w:rsid w:val="72F8553B"/>
    <w:rsid w:val="73FD1141"/>
    <w:rsid w:val="74375075"/>
    <w:rsid w:val="74560177"/>
    <w:rsid w:val="75427AEF"/>
    <w:rsid w:val="75774304"/>
    <w:rsid w:val="75BA0A41"/>
    <w:rsid w:val="77A07E91"/>
    <w:rsid w:val="79C97D09"/>
    <w:rsid w:val="7A3D68A4"/>
    <w:rsid w:val="7A543C18"/>
    <w:rsid w:val="7E083935"/>
    <w:rsid w:val="7EDA0DA4"/>
    <w:rsid w:val="7F2B6A3E"/>
    <w:rsid w:val="7F8D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F68CB"/>
  <w15:chartTrackingRefBased/>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Body Text Indent" w:uiPriority="99" w:qFormat="1"/>
    <w:lsdException w:name="Subtitle" w:qFormat="1"/>
    <w:lsdException w:name="Body Text First Indent 2" w:uiPriority="99" w:unhideWhenUsed="1"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6">
    <w:name w:val="Normal"/>
    <w:qFormat/>
    <w:pPr>
      <w:widowControl w:val="0"/>
      <w:jc w:val="both"/>
    </w:pPr>
    <w:rPr>
      <w:kern w:val="2"/>
      <w:sz w:val="21"/>
      <w:szCs w:val="24"/>
    </w:rPr>
  </w:style>
  <w:style w:type="paragraph" w:styleId="1">
    <w:name w:val="heading 1"/>
    <w:basedOn w:val="aff6"/>
    <w:next w:val="aff6"/>
    <w:link w:val="10"/>
    <w:qFormat/>
    <w:pPr>
      <w:keepNext/>
      <w:keepLines/>
      <w:numPr>
        <w:numId w:val="1"/>
      </w:numPr>
      <w:spacing w:before="340" w:after="330" w:line="578" w:lineRule="auto"/>
      <w:outlineLvl w:val="0"/>
    </w:pPr>
    <w:rPr>
      <w:b/>
      <w:bCs/>
      <w:kern w:val="44"/>
      <w:sz w:val="44"/>
      <w:szCs w:val="44"/>
    </w:rPr>
  </w:style>
  <w:style w:type="paragraph" w:styleId="2">
    <w:name w:val="heading 2"/>
    <w:basedOn w:val="aff6"/>
    <w:next w:val="aff6"/>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ff6"/>
    <w:next w:val="aff6"/>
    <w:qFormat/>
    <w:pPr>
      <w:keepNext/>
      <w:keepLines/>
      <w:numPr>
        <w:ilvl w:val="2"/>
        <w:numId w:val="1"/>
      </w:numPr>
      <w:spacing w:before="260" w:after="260" w:line="413" w:lineRule="auto"/>
      <w:outlineLvl w:val="2"/>
    </w:pPr>
    <w:rPr>
      <w:b/>
      <w:sz w:val="32"/>
    </w:rPr>
  </w:style>
  <w:style w:type="paragraph" w:styleId="4">
    <w:name w:val="heading 4"/>
    <w:basedOn w:val="aff6"/>
    <w:next w:val="aff6"/>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ff6"/>
    <w:next w:val="aff6"/>
    <w:qFormat/>
    <w:pPr>
      <w:keepNext/>
      <w:keepLines/>
      <w:numPr>
        <w:ilvl w:val="4"/>
        <w:numId w:val="1"/>
      </w:numPr>
      <w:spacing w:before="280" w:after="290" w:line="372" w:lineRule="auto"/>
      <w:outlineLvl w:val="4"/>
    </w:pPr>
    <w:rPr>
      <w:b/>
      <w:sz w:val="28"/>
    </w:rPr>
  </w:style>
  <w:style w:type="paragraph" w:styleId="6">
    <w:name w:val="heading 6"/>
    <w:basedOn w:val="aff6"/>
    <w:next w:val="aff6"/>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ff6"/>
    <w:next w:val="aff6"/>
    <w:qFormat/>
    <w:pPr>
      <w:keepNext/>
      <w:keepLines/>
      <w:numPr>
        <w:ilvl w:val="6"/>
        <w:numId w:val="1"/>
      </w:numPr>
      <w:spacing w:before="240" w:after="64" w:line="317" w:lineRule="auto"/>
      <w:outlineLvl w:val="6"/>
    </w:pPr>
    <w:rPr>
      <w:b/>
      <w:sz w:val="24"/>
    </w:rPr>
  </w:style>
  <w:style w:type="paragraph" w:styleId="8">
    <w:name w:val="heading 8"/>
    <w:basedOn w:val="aff6"/>
    <w:next w:val="aff6"/>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ff6"/>
    <w:next w:val="aff6"/>
    <w:qFormat/>
    <w:pPr>
      <w:keepNext/>
      <w:keepLines/>
      <w:numPr>
        <w:ilvl w:val="8"/>
        <w:numId w:val="1"/>
      </w:numPr>
      <w:spacing w:before="240" w:after="64" w:line="317" w:lineRule="auto"/>
      <w:outlineLvl w:val="8"/>
    </w:pPr>
    <w:rPr>
      <w:rFonts w:ascii="Arial" w:eastAsia="黑体" w:hAnsi="Arial"/>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character" w:customStyle="1" w:styleId="10">
    <w:name w:val="标题 1 字符"/>
    <w:link w:val="1"/>
    <w:rPr>
      <w:b/>
      <w:bCs/>
      <w:kern w:val="44"/>
      <w:sz w:val="44"/>
      <w:szCs w:val="44"/>
    </w:rPr>
  </w:style>
  <w:style w:type="paragraph" w:customStyle="1" w:styleId="70">
    <w:name w:val="目录 7"/>
    <w:basedOn w:val="aff6"/>
    <w:next w:val="aff6"/>
    <w:semiHidden/>
    <w:pPr>
      <w:tabs>
        <w:tab w:val="right" w:leader="dot" w:pos="9241"/>
      </w:tabs>
      <w:ind w:firstLineChars="500" w:firstLine="505"/>
      <w:jc w:val="left"/>
    </w:pPr>
    <w:rPr>
      <w:rFonts w:ascii="宋体"/>
      <w:szCs w:val="21"/>
    </w:rPr>
  </w:style>
  <w:style w:type="paragraph" w:styleId="80">
    <w:name w:val="index 8"/>
    <w:basedOn w:val="aff6"/>
    <w:next w:val="aff6"/>
    <w:pPr>
      <w:ind w:left="1680" w:hanging="210"/>
      <w:jc w:val="left"/>
    </w:pPr>
    <w:rPr>
      <w:rFonts w:ascii="Calibri" w:hAnsi="Calibri"/>
      <w:sz w:val="20"/>
      <w:szCs w:val="20"/>
    </w:rPr>
  </w:style>
  <w:style w:type="paragraph" w:styleId="affa">
    <w:name w:val="caption"/>
    <w:basedOn w:val="aff6"/>
    <w:next w:val="aff6"/>
    <w:qFormat/>
    <w:pPr>
      <w:spacing w:before="152" w:after="160"/>
    </w:pPr>
    <w:rPr>
      <w:rFonts w:ascii="Arial" w:eastAsia="黑体" w:hAnsi="Arial" w:cs="Arial"/>
      <w:sz w:val="20"/>
      <w:szCs w:val="20"/>
    </w:rPr>
  </w:style>
  <w:style w:type="paragraph" w:styleId="50">
    <w:name w:val="index 5"/>
    <w:basedOn w:val="aff6"/>
    <w:next w:val="aff6"/>
    <w:pPr>
      <w:ind w:left="1050" w:hanging="210"/>
      <w:jc w:val="left"/>
    </w:pPr>
    <w:rPr>
      <w:rFonts w:ascii="Calibri" w:hAnsi="Calibri"/>
      <w:sz w:val="20"/>
      <w:szCs w:val="20"/>
    </w:rPr>
  </w:style>
  <w:style w:type="paragraph" w:styleId="affb">
    <w:name w:val="Document Map"/>
    <w:basedOn w:val="aff6"/>
    <w:semiHidden/>
    <w:pPr>
      <w:shd w:val="clear" w:color="auto" w:fill="000080"/>
    </w:pPr>
  </w:style>
  <w:style w:type="paragraph" w:styleId="60">
    <w:name w:val="index 6"/>
    <w:basedOn w:val="aff6"/>
    <w:next w:val="aff6"/>
    <w:pPr>
      <w:ind w:left="1260" w:hanging="210"/>
      <w:jc w:val="left"/>
    </w:pPr>
    <w:rPr>
      <w:rFonts w:ascii="Calibri" w:hAnsi="Calibri"/>
      <w:sz w:val="20"/>
      <w:szCs w:val="20"/>
    </w:rPr>
  </w:style>
  <w:style w:type="paragraph" w:styleId="affc">
    <w:name w:val="Body Text Indent"/>
    <w:basedOn w:val="aff6"/>
    <w:uiPriority w:val="99"/>
    <w:qFormat/>
    <w:pPr>
      <w:ind w:firstLineChars="200" w:firstLine="200"/>
    </w:pPr>
  </w:style>
  <w:style w:type="paragraph" w:styleId="40">
    <w:name w:val="index 4"/>
    <w:basedOn w:val="aff6"/>
    <w:next w:val="aff6"/>
    <w:pPr>
      <w:ind w:left="840" w:hanging="210"/>
      <w:jc w:val="left"/>
    </w:pPr>
    <w:rPr>
      <w:rFonts w:ascii="Calibri" w:hAnsi="Calibri"/>
      <w:sz w:val="20"/>
      <w:szCs w:val="20"/>
    </w:rPr>
  </w:style>
  <w:style w:type="paragraph" w:customStyle="1" w:styleId="51">
    <w:name w:val="目录 5"/>
    <w:basedOn w:val="aff6"/>
    <w:next w:val="aff6"/>
    <w:semiHidden/>
    <w:pPr>
      <w:tabs>
        <w:tab w:val="right" w:leader="dot" w:pos="9241"/>
      </w:tabs>
      <w:ind w:firstLineChars="300" w:firstLine="300"/>
      <w:jc w:val="left"/>
    </w:pPr>
    <w:rPr>
      <w:rFonts w:ascii="宋体"/>
      <w:szCs w:val="21"/>
    </w:rPr>
  </w:style>
  <w:style w:type="paragraph" w:customStyle="1" w:styleId="30">
    <w:name w:val="目录 3"/>
    <w:basedOn w:val="aff6"/>
    <w:next w:val="aff6"/>
    <w:semiHidden/>
    <w:pPr>
      <w:tabs>
        <w:tab w:val="right" w:leader="dot" w:pos="9241"/>
      </w:tabs>
      <w:ind w:firstLineChars="100" w:firstLine="102"/>
      <w:jc w:val="left"/>
    </w:pPr>
    <w:rPr>
      <w:rFonts w:ascii="宋体"/>
      <w:szCs w:val="21"/>
    </w:rPr>
  </w:style>
  <w:style w:type="paragraph" w:customStyle="1" w:styleId="81">
    <w:name w:val="目录 8"/>
    <w:basedOn w:val="aff6"/>
    <w:next w:val="aff6"/>
    <w:semiHidden/>
    <w:pPr>
      <w:tabs>
        <w:tab w:val="right" w:leader="dot" w:pos="9241"/>
      </w:tabs>
      <w:ind w:firstLineChars="600" w:firstLine="607"/>
      <w:jc w:val="left"/>
    </w:pPr>
    <w:rPr>
      <w:rFonts w:ascii="宋体"/>
      <w:szCs w:val="21"/>
    </w:rPr>
  </w:style>
  <w:style w:type="paragraph" w:styleId="31">
    <w:name w:val="index 3"/>
    <w:basedOn w:val="aff6"/>
    <w:next w:val="aff6"/>
    <w:pPr>
      <w:ind w:left="630" w:hanging="210"/>
      <w:jc w:val="left"/>
    </w:pPr>
    <w:rPr>
      <w:rFonts w:ascii="Calibri" w:hAnsi="Calibri"/>
      <w:sz w:val="20"/>
      <w:szCs w:val="20"/>
    </w:rPr>
  </w:style>
  <w:style w:type="paragraph" w:styleId="affd">
    <w:name w:val="endnote text"/>
    <w:basedOn w:val="aff6"/>
    <w:semiHidden/>
    <w:pPr>
      <w:snapToGrid w:val="0"/>
      <w:jc w:val="left"/>
    </w:pPr>
  </w:style>
  <w:style w:type="paragraph" w:styleId="affe">
    <w:name w:val="Balloon Text"/>
    <w:basedOn w:val="aff6"/>
    <w:link w:val="afff"/>
    <w:rPr>
      <w:sz w:val="18"/>
      <w:szCs w:val="18"/>
    </w:rPr>
  </w:style>
  <w:style w:type="character" w:customStyle="1" w:styleId="afff">
    <w:name w:val="批注框文本 字符"/>
    <w:link w:val="affe"/>
    <w:rPr>
      <w:kern w:val="2"/>
      <w:sz w:val="18"/>
      <w:szCs w:val="18"/>
    </w:rPr>
  </w:style>
  <w:style w:type="paragraph" w:styleId="afff0">
    <w:name w:val="footer"/>
    <w:basedOn w:val="aff6"/>
    <w:pPr>
      <w:snapToGrid w:val="0"/>
      <w:ind w:rightChars="100" w:right="210"/>
      <w:jc w:val="right"/>
    </w:pPr>
    <w:rPr>
      <w:sz w:val="18"/>
      <w:szCs w:val="18"/>
    </w:rPr>
  </w:style>
  <w:style w:type="paragraph" w:styleId="afff1">
    <w:name w:val="header"/>
    <w:basedOn w:val="aff6"/>
    <w:pPr>
      <w:snapToGrid w:val="0"/>
      <w:jc w:val="left"/>
    </w:pPr>
    <w:rPr>
      <w:sz w:val="18"/>
      <w:szCs w:val="18"/>
    </w:rPr>
  </w:style>
  <w:style w:type="paragraph" w:customStyle="1" w:styleId="11">
    <w:name w:val="目录 1"/>
    <w:basedOn w:val="aff6"/>
    <w:next w:val="aff6"/>
    <w:uiPriority w:val="39"/>
    <w:pPr>
      <w:tabs>
        <w:tab w:val="right" w:leader="dot" w:pos="9241"/>
      </w:tabs>
      <w:spacing w:beforeLines="25" w:before="25" w:afterLines="25" w:after="25"/>
      <w:jc w:val="left"/>
    </w:pPr>
    <w:rPr>
      <w:rFonts w:ascii="宋体"/>
      <w:szCs w:val="21"/>
    </w:rPr>
  </w:style>
  <w:style w:type="paragraph" w:customStyle="1" w:styleId="41">
    <w:name w:val="目录 4"/>
    <w:basedOn w:val="aff6"/>
    <w:next w:val="aff6"/>
    <w:semiHidden/>
    <w:pPr>
      <w:tabs>
        <w:tab w:val="right" w:leader="dot" w:pos="9241"/>
      </w:tabs>
      <w:ind w:firstLineChars="200" w:firstLine="198"/>
      <w:jc w:val="left"/>
    </w:pPr>
    <w:rPr>
      <w:rFonts w:ascii="宋体"/>
      <w:szCs w:val="21"/>
    </w:rPr>
  </w:style>
  <w:style w:type="paragraph" w:styleId="afff2">
    <w:name w:val="index heading"/>
    <w:basedOn w:val="aff6"/>
    <w:next w:val="12"/>
    <w:pPr>
      <w:spacing w:before="120" w:after="120"/>
      <w:jc w:val="center"/>
    </w:pPr>
    <w:rPr>
      <w:rFonts w:ascii="Calibri" w:hAnsi="Calibri"/>
      <w:b/>
      <w:bCs/>
      <w:iCs/>
      <w:szCs w:val="20"/>
    </w:rPr>
  </w:style>
  <w:style w:type="paragraph" w:styleId="12">
    <w:name w:val="index 1"/>
    <w:basedOn w:val="aff6"/>
    <w:next w:val="afff3"/>
    <w:pPr>
      <w:tabs>
        <w:tab w:val="right" w:leader="dot" w:pos="9299"/>
      </w:tabs>
      <w:jc w:val="left"/>
    </w:pPr>
    <w:rPr>
      <w:rFonts w:ascii="宋体"/>
      <w:szCs w:val="21"/>
    </w:rPr>
  </w:style>
  <w:style w:type="paragraph" w:customStyle="1" w:styleId="afff3">
    <w:name w:val="段"/>
    <w:link w:val="Char"/>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ff3"/>
    <w:rPr>
      <w:rFonts w:ascii="宋体"/>
      <w:sz w:val="21"/>
      <w:lang w:val="en-US" w:eastAsia="zh-CN" w:bidi="ar-SA"/>
    </w:rPr>
  </w:style>
  <w:style w:type="paragraph" w:styleId="af0">
    <w:name w:val="footnote text"/>
    <w:basedOn w:val="aff6"/>
    <w:pPr>
      <w:numPr>
        <w:numId w:val="2"/>
      </w:numPr>
      <w:tabs>
        <w:tab w:val="left" w:pos="0"/>
      </w:tabs>
      <w:snapToGrid w:val="0"/>
      <w:jc w:val="left"/>
    </w:pPr>
    <w:rPr>
      <w:rFonts w:ascii="宋体"/>
      <w:sz w:val="18"/>
      <w:szCs w:val="18"/>
    </w:rPr>
  </w:style>
  <w:style w:type="paragraph" w:customStyle="1" w:styleId="61">
    <w:name w:val="目录 6"/>
    <w:basedOn w:val="aff6"/>
    <w:next w:val="aff6"/>
    <w:semiHidden/>
    <w:pPr>
      <w:tabs>
        <w:tab w:val="right" w:leader="dot" w:pos="9241"/>
      </w:tabs>
      <w:ind w:firstLineChars="400" w:firstLine="403"/>
      <w:jc w:val="left"/>
    </w:pPr>
    <w:rPr>
      <w:rFonts w:ascii="宋体"/>
      <w:szCs w:val="21"/>
    </w:rPr>
  </w:style>
  <w:style w:type="paragraph" w:styleId="71">
    <w:name w:val="index 7"/>
    <w:basedOn w:val="aff6"/>
    <w:next w:val="aff6"/>
    <w:pPr>
      <w:ind w:left="1470" w:hanging="210"/>
      <w:jc w:val="left"/>
    </w:pPr>
    <w:rPr>
      <w:rFonts w:ascii="Calibri" w:hAnsi="Calibri"/>
      <w:sz w:val="20"/>
      <w:szCs w:val="20"/>
    </w:rPr>
  </w:style>
  <w:style w:type="paragraph" w:styleId="90">
    <w:name w:val="index 9"/>
    <w:basedOn w:val="aff6"/>
    <w:next w:val="aff6"/>
    <w:pPr>
      <w:ind w:left="1890" w:hanging="210"/>
      <w:jc w:val="left"/>
    </w:pPr>
    <w:rPr>
      <w:rFonts w:ascii="Calibri" w:hAnsi="Calibri"/>
      <w:sz w:val="20"/>
      <w:szCs w:val="20"/>
    </w:rPr>
  </w:style>
  <w:style w:type="paragraph" w:customStyle="1" w:styleId="20">
    <w:name w:val="目录 2"/>
    <w:basedOn w:val="aff6"/>
    <w:next w:val="aff6"/>
    <w:semiHidden/>
    <w:pPr>
      <w:tabs>
        <w:tab w:val="right" w:leader="dot" w:pos="9241"/>
      </w:tabs>
    </w:pPr>
    <w:rPr>
      <w:rFonts w:ascii="宋体"/>
      <w:szCs w:val="21"/>
    </w:rPr>
  </w:style>
  <w:style w:type="paragraph" w:customStyle="1" w:styleId="91">
    <w:name w:val="目录 9"/>
    <w:basedOn w:val="aff6"/>
    <w:next w:val="aff6"/>
    <w:semiHidden/>
    <w:pPr>
      <w:ind w:left="1470"/>
      <w:jc w:val="left"/>
    </w:pPr>
    <w:rPr>
      <w:sz w:val="20"/>
      <w:szCs w:val="20"/>
    </w:rPr>
  </w:style>
  <w:style w:type="paragraph" w:styleId="21">
    <w:name w:val="index 2"/>
    <w:basedOn w:val="aff6"/>
    <w:next w:val="aff6"/>
    <w:pPr>
      <w:ind w:left="420" w:hanging="210"/>
      <w:jc w:val="left"/>
    </w:pPr>
    <w:rPr>
      <w:rFonts w:ascii="Calibri" w:hAnsi="Calibri"/>
      <w:sz w:val="20"/>
      <w:szCs w:val="20"/>
    </w:rPr>
  </w:style>
  <w:style w:type="paragraph" w:customStyle="1" w:styleId="22">
    <w:name w:val="正文首行缩进 2"/>
    <w:basedOn w:val="affc"/>
    <w:uiPriority w:val="99"/>
    <w:unhideWhenUsed/>
    <w:qFormat/>
    <w:pPr>
      <w:ind w:firstLine="420"/>
    </w:pPr>
  </w:style>
  <w:style w:type="table" w:styleId="afff4">
    <w:name w:val="Table Grid"/>
    <w:basedOn w:val="aff8"/>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Strong"/>
    <w:qFormat/>
    <w:rPr>
      <w:b/>
    </w:rPr>
  </w:style>
  <w:style w:type="character" w:styleId="afff6">
    <w:name w:val="endnote reference"/>
    <w:semiHidden/>
    <w:rPr>
      <w:vertAlign w:val="superscript"/>
    </w:rPr>
  </w:style>
  <w:style w:type="character" w:styleId="afff7">
    <w:name w:val="page number"/>
    <w:rPr>
      <w:rFonts w:ascii="Times New Roman" w:eastAsia="宋体" w:hAnsi="Times New Roman"/>
      <w:sz w:val="18"/>
    </w:rPr>
  </w:style>
  <w:style w:type="character" w:styleId="afff8">
    <w:name w:val="FollowedHyperlink"/>
    <w:rPr>
      <w:color w:val="800080"/>
      <w:u w:val="single"/>
    </w:rPr>
  </w:style>
  <w:style w:type="character" w:styleId="afff9">
    <w:name w:val="Hyperlink"/>
    <w:uiPriority w:val="99"/>
    <w:rPr>
      <w:color w:val="0000FF"/>
      <w:spacing w:val="0"/>
      <w:w w:val="100"/>
      <w:szCs w:val="21"/>
      <w:u w:val="single"/>
      <w:lang w:val="en-US" w:eastAsia="zh-CN"/>
    </w:rPr>
  </w:style>
  <w:style w:type="character" w:styleId="afffa">
    <w:name w:val="footnote reference"/>
    <w:semiHidden/>
    <w:rPr>
      <w:vertAlign w:val="superscript"/>
    </w:rPr>
  </w:style>
  <w:style w:type="paragraph" w:customStyle="1" w:styleId="a6">
    <w:name w:val="一级条标题"/>
    <w:next w:val="afff3"/>
    <w:pPr>
      <w:numPr>
        <w:ilvl w:val="1"/>
        <w:numId w:val="3"/>
      </w:numPr>
      <w:spacing w:beforeLines="50" w:before="156" w:afterLines="50" w:after="156"/>
      <w:outlineLvl w:val="2"/>
    </w:pPr>
    <w:rPr>
      <w:rFonts w:ascii="黑体" w:eastAsia="黑体"/>
      <w:sz w:val="21"/>
      <w:szCs w:val="21"/>
    </w:rPr>
  </w:style>
  <w:style w:type="paragraph" w:customStyle="1" w:styleId="afffb">
    <w:name w:val="标准书脚_奇数页"/>
    <w:pPr>
      <w:spacing w:before="120"/>
      <w:ind w:right="198"/>
      <w:jc w:val="right"/>
    </w:pPr>
    <w:rPr>
      <w:rFonts w:ascii="宋体"/>
      <w:sz w:val="18"/>
      <w:szCs w:val="18"/>
    </w:rPr>
  </w:style>
  <w:style w:type="paragraph" w:customStyle="1" w:styleId="afffc">
    <w:name w:val="标准书眉_奇数页"/>
    <w:next w:val="aff6"/>
    <w:pPr>
      <w:tabs>
        <w:tab w:val="center" w:pos="4154"/>
        <w:tab w:val="right" w:pos="8306"/>
      </w:tabs>
      <w:spacing w:after="220"/>
      <w:jc w:val="right"/>
    </w:pPr>
    <w:rPr>
      <w:rFonts w:ascii="黑体" w:eastAsia="黑体"/>
      <w:sz w:val="21"/>
      <w:szCs w:val="21"/>
    </w:rPr>
  </w:style>
  <w:style w:type="paragraph" w:customStyle="1" w:styleId="a5">
    <w:name w:val="章标题"/>
    <w:next w:val="afff3"/>
    <w:pPr>
      <w:numPr>
        <w:numId w:val="3"/>
      </w:numPr>
      <w:spacing w:beforeLines="100" w:before="312" w:afterLines="100" w:after="312"/>
      <w:jc w:val="both"/>
      <w:outlineLvl w:val="1"/>
    </w:pPr>
    <w:rPr>
      <w:rFonts w:ascii="黑体" w:eastAsia="黑体"/>
      <w:sz w:val="21"/>
    </w:rPr>
  </w:style>
  <w:style w:type="paragraph" w:customStyle="1" w:styleId="a7">
    <w:name w:val="二级条标题"/>
    <w:basedOn w:val="a6"/>
    <w:next w:val="afff3"/>
    <w:pPr>
      <w:numPr>
        <w:ilvl w:val="2"/>
      </w:numPr>
      <w:spacing w:before="50" w:after="50"/>
      <w:outlineLvl w:val="3"/>
    </w:pPr>
  </w:style>
  <w:style w:type="paragraph" w:customStyle="1" w:styleId="23">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pPr>
      <w:widowControl w:val="0"/>
      <w:numPr>
        <w:numId w:val="4"/>
      </w:numPr>
      <w:jc w:val="both"/>
    </w:pPr>
    <w:rPr>
      <w:rFonts w:ascii="宋体"/>
      <w:sz w:val="21"/>
    </w:rPr>
  </w:style>
  <w:style w:type="paragraph" w:customStyle="1" w:styleId="ae">
    <w:name w:val="列项●（二级）"/>
    <w:pPr>
      <w:numPr>
        <w:ilvl w:val="1"/>
        <w:numId w:val="4"/>
      </w:numPr>
      <w:tabs>
        <w:tab w:val="left" w:pos="760"/>
        <w:tab w:val="left" w:pos="840"/>
      </w:tabs>
      <w:jc w:val="both"/>
    </w:pPr>
    <w:rPr>
      <w:rFonts w:ascii="宋体"/>
      <w:sz w:val="21"/>
    </w:rPr>
  </w:style>
  <w:style w:type="paragraph" w:customStyle="1" w:styleId="afffd">
    <w:name w:val="目次、标准名称标题"/>
    <w:basedOn w:val="aff6"/>
    <w:next w:val="afff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三级条标题"/>
    <w:basedOn w:val="a7"/>
    <w:next w:val="afff3"/>
    <w:pPr>
      <w:numPr>
        <w:ilvl w:val="3"/>
      </w:numPr>
      <w:outlineLvl w:val="4"/>
    </w:pPr>
  </w:style>
  <w:style w:type="paragraph" w:customStyle="1" w:styleId="a2">
    <w:name w:val="示例"/>
    <w:next w:val="afffe"/>
    <w:pPr>
      <w:widowControl w:val="0"/>
      <w:numPr>
        <w:numId w:val="5"/>
      </w:numPr>
      <w:jc w:val="both"/>
    </w:pPr>
    <w:rPr>
      <w:rFonts w:ascii="宋体"/>
      <w:sz w:val="18"/>
      <w:szCs w:val="18"/>
    </w:rPr>
  </w:style>
  <w:style w:type="paragraph" w:customStyle="1" w:styleId="afffe">
    <w:name w:val="示例内容"/>
    <w:pPr>
      <w:ind w:firstLineChars="200" w:firstLine="200"/>
    </w:pPr>
    <w:rPr>
      <w:rFonts w:ascii="宋体"/>
      <w:sz w:val="18"/>
      <w:szCs w:val="18"/>
    </w:rPr>
  </w:style>
  <w:style w:type="paragraph" w:customStyle="1" w:styleId="af2">
    <w:name w:val="数字编号列项（二级）"/>
    <w:pPr>
      <w:numPr>
        <w:ilvl w:val="1"/>
        <w:numId w:val="6"/>
      </w:numPr>
      <w:tabs>
        <w:tab w:val="left" w:pos="1260"/>
      </w:tabs>
      <w:jc w:val="both"/>
    </w:pPr>
    <w:rPr>
      <w:rFonts w:ascii="宋体"/>
      <w:sz w:val="21"/>
    </w:rPr>
  </w:style>
  <w:style w:type="paragraph" w:customStyle="1" w:styleId="a9">
    <w:name w:val="四级条标题"/>
    <w:basedOn w:val="a8"/>
    <w:next w:val="afff3"/>
    <w:pPr>
      <w:numPr>
        <w:ilvl w:val="4"/>
      </w:numPr>
      <w:outlineLvl w:val="5"/>
    </w:pPr>
  </w:style>
  <w:style w:type="paragraph" w:customStyle="1" w:styleId="aa">
    <w:name w:val="五级条标题"/>
    <w:basedOn w:val="a9"/>
    <w:next w:val="afff3"/>
    <w:pPr>
      <w:numPr>
        <w:ilvl w:val="5"/>
      </w:numPr>
      <w:outlineLvl w:val="6"/>
    </w:pPr>
  </w:style>
  <w:style w:type="paragraph" w:customStyle="1" w:styleId="aff5">
    <w:name w:val="注："/>
    <w:next w:val="afff3"/>
    <w:pPr>
      <w:widowControl w:val="0"/>
      <w:numPr>
        <w:numId w:val="7"/>
      </w:numPr>
      <w:autoSpaceDE w:val="0"/>
      <w:autoSpaceDN w:val="0"/>
      <w:jc w:val="both"/>
    </w:pPr>
    <w:rPr>
      <w:rFonts w:ascii="宋体"/>
      <w:sz w:val="18"/>
      <w:szCs w:val="18"/>
    </w:rPr>
  </w:style>
  <w:style w:type="paragraph" w:customStyle="1" w:styleId="a">
    <w:name w:val="注×："/>
    <w:pPr>
      <w:widowControl w:val="0"/>
      <w:numPr>
        <w:numId w:val="8"/>
      </w:numPr>
      <w:autoSpaceDE w:val="0"/>
      <w:autoSpaceDN w:val="0"/>
      <w:jc w:val="both"/>
    </w:pPr>
    <w:rPr>
      <w:rFonts w:ascii="宋体"/>
      <w:sz w:val="18"/>
      <w:szCs w:val="18"/>
    </w:rPr>
  </w:style>
  <w:style w:type="paragraph" w:customStyle="1" w:styleId="af1">
    <w:name w:val="字母编号列项（一级）"/>
    <w:pPr>
      <w:numPr>
        <w:numId w:val="6"/>
      </w:numPr>
      <w:tabs>
        <w:tab w:val="left" w:pos="840"/>
      </w:tabs>
      <w:jc w:val="both"/>
    </w:pPr>
    <w:rPr>
      <w:rFonts w:ascii="宋体"/>
      <w:sz w:val="21"/>
    </w:rPr>
  </w:style>
  <w:style w:type="paragraph" w:customStyle="1" w:styleId="af">
    <w:name w:val="列项◆（三级）"/>
    <w:basedOn w:val="aff6"/>
    <w:pPr>
      <w:numPr>
        <w:ilvl w:val="2"/>
        <w:numId w:val="4"/>
      </w:numPr>
      <w:tabs>
        <w:tab w:val="left" w:pos="1678"/>
      </w:tabs>
    </w:pPr>
    <w:rPr>
      <w:rFonts w:ascii="宋体"/>
      <w:szCs w:val="21"/>
    </w:rPr>
  </w:style>
  <w:style w:type="paragraph" w:customStyle="1" w:styleId="af3">
    <w:name w:val="编号列项（三级）"/>
    <w:pPr>
      <w:numPr>
        <w:ilvl w:val="2"/>
        <w:numId w:val="6"/>
      </w:numPr>
      <w:tabs>
        <w:tab w:val="left" w:pos="0"/>
      </w:tabs>
    </w:pPr>
    <w:rPr>
      <w:rFonts w:ascii="宋体"/>
      <w:sz w:val="21"/>
    </w:rPr>
  </w:style>
  <w:style w:type="paragraph" w:customStyle="1" w:styleId="af4">
    <w:name w:val="示例×："/>
    <w:basedOn w:val="a5"/>
    <w:qFormat/>
    <w:pPr>
      <w:numPr>
        <w:numId w:val="9"/>
      </w:numPr>
      <w:spacing w:beforeLines="0" w:before="0" w:afterLines="0" w:after="0"/>
      <w:outlineLvl w:val="9"/>
    </w:pPr>
    <w:rPr>
      <w:rFonts w:ascii="宋体" w:eastAsia="宋体"/>
      <w:sz w:val="18"/>
      <w:szCs w:val="18"/>
    </w:rPr>
  </w:style>
  <w:style w:type="paragraph" w:customStyle="1" w:styleId="affff">
    <w:name w:val="二级无"/>
    <w:basedOn w:val="a7"/>
    <w:pPr>
      <w:spacing w:beforeLines="0" w:before="0" w:afterLines="0" w:after="0"/>
    </w:pPr>
    <w:rPr>
      <w:rFonts w:ascii="宋体" w:eastAsia="宋体"/>
    </w:rPr>
  </w:style>
  <w:style w:type="paragraph" w:customStyle="1" w:styleId="affff0">
    <w:name w:val="注：（正文）"/>
    <w:basedOn w:val="aff5"/>
    <w:next w:val="afff3"/>
  </w:style>
  <w:style w:type="paragraph" w:customStyle="1" w:styleId="a4">
    <w:name w:val="注×：（正文）"/>
    <w:pPr>
      <w:numPr>
        <w:numId w:val="10"/>
      </w:numPr>
      <w:jc w:val="both"/>
    </w:pPr>
    <w:rPr>
      <w:rFonts w:ascii="宋体"/>
      <w:sz w:val="18"/>
      <w:szCs w:val="18"/>
    </w:rPr>
  </w:style>
  <w:style w:type="paragraph" w:customStyle="1" w:styleId="affff1">
    <w:name w:val="标准标志"/>
    <w:next w:val="aff6"/>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2">
    <w:name w:val="标准称谓"/>
    <w:next w:val="aff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3">
    <w:name w:val="标准书脚_偶数页"/>
    <w:pPr>
      <w:spacing w:before="120"/>
      <w:ind w:left="221"/>
    </w:pPr>
    <w:rPr>
      <w:rFonts w:ascii="宋体"/>
      <w:sz w:val="18"/>
      <w:szCs w:val="18"/>
    </w:rPr>
  </w:style>
  <w:style w:type="paragraph" w:customStyle="1" w:styleId="affff4">
    <w:name w:val="标准书眉_偶数页"/>
    <w:basedOn w:val="afffc"/>
    <w:next w:val="aff6"/>
    <w:pPr>
      <w:jc w:val="left"/>
    </w:pPr>
  </w:style>
  <w:style w:type="paragraph" w:customStyle="1" w:styleId="affff5">
    <w:name w:val="标准书眉一"/>
    <w:pPr>
      <w:jc w:val="both"/>
    </w:pPr>
  </w:style>
  <w:style w:type="paragraph" w:customStyle="1" w:styleId="affff6">
    <w:name w:val="参考文献"/>
    <w:basedOn w:val="aff6"/>
    <w:next w:val="afff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7">
    <w:name w:val="参考文献、索引标题"/>
    <w:basedOn w:val="aff6"/>
    <w:next w:val="afff3"/>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8">
    <w:name w:val="发布"/>
    <w:rPr>
      <w:rFonts w:ascii="黑体" w:eastAsia="黑体"/>
      <w:spacing w:val="85"/>
      <w:w w:val="100"/>
      <w:position w:val="3"/>
      <w:sz w:val="28"/>
      <w:szCs w:val="28"/>
    </w:rPr>
  </w:style>
  <w:style w:type="paragraph" w:customStyle="1" w:styleId="affff9">
    <w:name w:val="发布部门"/>
    <w:next w:val="afff3"/>
    <w:pPr>
      <w:framePr w:w="7938" w:h="1134" w:hRule="exact" w:hSpace="125" w:vSpace="181" w:wrap="around" w:vAnchor="page" w:hAnchor="page" w:x="2150" w:y="14630" w:anchorLock="1"/>
      <w:jc w:val="center"/>
    </w:pPr>
    <w:rPr>
      <w:rFonts w:ascii="宋体"/>
      <w:b/>
      <w:spacing w:val="20"/>
      <w:w w:val="135"/>
      <w:sz w:val="28"/>
    </w:rPr>
  </w:style>
  <w:style w:type="paragraph" w:customStyle="1" w:styleId="affffa">
    <w:name w:val="发布日期"/>
    <w:pPr>
      <w:framePr w:w="3997" w:h="471" w:hRule="exact" w:vSpace="181" w:wrap="around" w:hAnchor="page" w:x="7089" w:y="14097" w:anchorLock="1"/>
    </w:pPr>
    <w:rPr>
      <w:rFonts w:eastAsia="黑体"/>
      <w:sz w:val="28"/>
    </w:rPr>
  </w:style>
  <w:style w:type="paragraph" w:customStyle="1" w:styleId="affffb">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3">
    <w:name w:val="封面标准号1"/>
    <w:pPr>
      <w:widowControl w:val="0"/>
      <w:kinsoku w:val="0"/>
      <w:overflowPunct w:val="0"/>
      <w:autoSpaceDE w:val="0"/>
      <w:autoSpaceDN w:val="0"/>
      <w:spacing w:before="308"/>
      <w:jc w:val="right"/>
      <w:textAlignment w:val="center"/>
    </w:pPr>
    <w:rPr>
      <w:sz w:val="28"/>
    </w:rPr>
  </w:style>
  <w:style w:type="paragraph" w:customStyle="1" w:styleId="affffc">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d">
    <w:name w:val="封面标准英文名称"/>
    <w:basedOn w:val="affffc"/>
    <w:pPr>
      <w:framePr w:wrap="around"/>
      <w:spacing w:before="370" w:line="400" w:lineRule="exact"/>
    </w:pPr>
    <w:rPr>
      <w:rFonts w:ascii="Times New Roman"/>
      <w:sz w:val="28"/>
      <w:szCs w:val="28"/>
    </w:rPr>
  </w:style>
  <w:style w:type="paragraph" w:customStyle="1" w:styleId="affffe">
    <w:name w:val="封面一致性程度标识"/>
    <w:basedOn w:val="affffd"/>
    <w:pPr>
      <w:framePr w:wrap="around"/>
      <w:spacing w:before="440"/>
    </w:pPr>
    <w:rPr>
      <w:rFonts w:ascii="宋体" w:eastAsia="宋体"/>
    </w:rPr>
  </w:style>
  <w:style w:type="paragraph" w:customStyle="1" w:styleId="afffff">
    <w:name w:val="封面标准文稿类别"/>
    <w:basedOn w:val="affffe"/>
    <w:pPr>
      <w:framePr w:wrap="around"/>
      <w:spacing w:after="160" w:line="240" w:lineRule="auto"/>
    </w:pPr>
    <w:rPr>
      <w:sz w:val="24"/>
    </w:rPr>
  </w:style>
  <w:style w:type="paragraph" w:customStyle="1" w:styleId="afffff0">
    <w:name w:val="封面标准文稿编辑信息"/>
    <w:basedOn w:val="afffff"/>
    <w:pPr>
      <w:framePr w:wrap="around"/>
      <w:spacing w:before="180" w:line="180" w:lineRule="exact"/>
    </w:pPr>
    <w:rPr>
      <w:sz w:val="21"/>
    </w:rPr>
  </w:style>
  <w:style w:type="paragraph" w:customStyle="1" w:styleId="afffff1">
    <w:name w:val="封面正文"/>
    <w:pPr>
      <w:jc w:val="both"/>
    </w:pPr>
  </w:style>
  <w:style w:type="paragraph" w:customStyle="1" w:styleId="af9">
    <w:name w:val="附录标识"/>
    <w:basedOn w:val="aff6"/>
    <w:next w:val="afff3"/>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2">
    <w:name w:val="附录标题"/>
    <w:basedOn w:val="afff3"/>
    <w:next w:val="afff3"/>
    <w:pPr>
      <w:ind w:firstLineChars="0" w:firstLine="0"/>
      <w:jc w:val="center"/>
    </w:pPr>
    <w:rPr>
      <w:rFonts w:ascii="黑体" w:eastAsia="黑体"/>
    </w:rPr>
  </w:style>
  <w:style w:type="paragraph" w:customStyle="1" w:styleId="af6">
    <w:name w:val="附录表标号"/>
    <w:basedOn w:val="aff6"/>
    <w:next w:val="afff3"/>
    <w:pPr>
      <w:numPr>
        <w:numId w:val="12"/>
      </w:numPr>
      <w:tabs>
        <w:tab w:val="clear" w:pos="0"/>
      </w:tabs>
      <w:spacing w:line="14" w:lineRule="exact"/>
      <w:ind w:left="811" w:hanging="448"/>
      <w:jc w:val="center"/>
      <w:outlineLvl w:val="0"/>
    </w:pPr>
    <w:rPr>
      <w:color w:val="FFFFFF"/>
    </w:rPr>
  </w:style>
  <w:style w:type="paragraph" w:customStyle="1" w:styleId="af7">
    <w:name w:val="附录表标题"/>
    <w:basedOn w:val="aff6"/>
    <w:next w:val="afff3"/>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c">
    <w:name w:val="附录二级条标题"/>
    <w:basedOn w:val="aff6"/>
    <w:next w:val="afff3"/>
    <w:pPr>
      <w:widowControl/>
      <w:numPr>
        <w:ilvl w:val="3"/>
        <w:numId w:val="11"/>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3">
    <w:name w:val="附录二级无"/>
    <w:basedOn w:val="afc"/>
    <w:pPr>
      <w:tabs>
        <w:tab w:val="clear" w:pos="360"/>
      </w:tabs>
      <w:spacing w:beforeLines="0" w:before="0" w:afterLines="0" w:after="0"/>
    </w:pPr>
    <w:rPr>
      <w:rFonts w:ascii="宋体" w:eastAsia="宋体"/>
      <w:szCs w:val="21"/>
    </w:rPr>
  </w:style>
  <w:style w:type="paragraph" w:customStyle="1" w:styleId="afffff4">
    <w:name w:val="附录公式"/>
    <w:basedOn w:val="afff3"/>
    <w:next w:val="afff3"/>
    <w:link w:val="Char0"/>
    <w:qFormat/>
  </w:style>
  <w:style w:type="character" w:customStyle="1" w:styleId="Char0">
    <w:name w:val="附录公式 Char"/>
    <w:link w:val="afffff4"/>
    <w:rPr>
      <w:lang w:val="en-US" w:eastAsia="zh-CN" w:bidi="ar-SA"/>
    </w:rPr>
  </w:style>
  <w:style w:type="paragraph" w:customStyle="1" w:styleId="afffff5">
    <w:name w:val="附录公式编号制表符"/>
    <w:basedOn w:val="aff6"/>
    <w:next w:val="afff3"/>
    <w:qFormat/>
    <w:pPr>
      <w:widowControl/>
      <w:tabs>
        <w:tab w:val="center" w:pos="4201"/>
        <w:tab w:val="right" w:leader="dot" w:pos="9298"/>
      </w:tabs>
      <w:autoSpaceDE w:val="0"/>
      <w:autoSpaceDN w:val="0"/>
    </w:pPr>
    <w:rPr>
      <w:rFonts w:ascii="宋体"/>
      <w:kern w:val="0"/>
      <w:szCs w:val="20"/>
    </w:rPr>
  </w:style>
  <w:style w:type="paragraph" w:customStyle="1" w:styleId="afd">
    <w:name w:val="附录三级条标题"/>
    <w:basedOn w:val="afc"/>
    <w:next w:val="afff3"/>
    <w:pPr>
      <w:numPr>
        <w:ilvl w:val="4"/>
      </w:numPr>
      <w:outlineLvl w:val="4"/>
    </w:pPr>
  </w:style>
  <w:style w:type="paragraph" w:customStyle="1" w:styleId="afffff6">
    <w:name w:val="附录三级无"/>
    <w:basedOn w:val="afd"/>
    <w:pPr>
      <w:tabs>
        <w:tab w:val="clear" w:pos="360"/>
      </w:tabs>
      <w:spacing w:beforeLines="0" w:before="0" w:afterLines="0" w:after="0"/>
    </w:pPr>
    <w:rPr>
      <w:rFonts w:ascii="宋体" w:eastAsia="宋体"/>
      <w:szCs w:val="21"/>
    </w:rPr>
  </w:style>
  <w:style w:type="paragraph" w:customStyle="1" w:styleId="aff4">
    <w:name w:val="附录数字编号列项（二级）"/>
    <w:qFormat/>
    <w:pPr>
      <w:numPr>
        <w:ilvl w:val="1"/>
        <w:numId w:val="13"/>
      </w:numPr>
      <w:tabs>
        <w:tab w:val="left" w:pos="840"/>
      </w:tabs>
    </w:pPr>
    <w:rPr>
      <w:rFonts w:ascii="宋体"/>
      <w:sz w:val="21"/>
    </w:rPr>
  </w:style>
  <w:style w:type="paragraph" w:customStyle="1" w:styleId="afe">
    <w:name w:val="附录四级条标题"/>
    <w:basedOn w:val="afd"/>
    <w:next w:val="afff3"/>
    <w:pPr>
      <w:numPr>
        <w:ilvl w:val="5"/>
      </w:numPr>
      <w:outlineLvl w:val="5"/>
    </w:pPr>
  </w:style>
  <w:style w:type="paragraph" w:customStyle="1" w:styleId="afffff7">
    <w:name w:val="附录四级无"/>
    <w:basedOn w:val="afe"/>
    <w:pPr>
      <w:tabs>
        <w:tab w:val="clear" w:pos="360"/>
      </w:tabs>
      <w:spacing w:beforeLines="0" w:before="0" w:afterLines="0" w:after="0"/>
    </w:pPr>
    <w:rPr>
      <w:rFonts w:ascii="宋体" w:eastAsia="宋体"/>
      <w:szCs w:val="21"/>
    </w:rPr>
  </w:style>
  <w:style w:type="paragraph" w:customStyle="1" w:styleId="ab">
    <w:name w:val="附录图标号"/>
    <w:basedOn w:val="aff6"/>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6"/>
    <w:next w:val="afff3"/>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
    <w:name w:val="附录五级条标题"/>
    <w:basedOn w:val="afe"/>
    <w:next w:val="afff3"/>
    <w:pPr>
      <w:numPr>
        <w:ilvl w:val="6"/>
      </w:numPr>
      <w:outlineLvl w:val="6"/>
    </w:pPr>
  </w:style>
  <w:style w:type="paragraph" w:customStyle="1" w:styleId="afffff8">
    <w:name w:val="附录五级无"/>
    <w:basedOn w:val="aff"/>
    <w:pPr>
      <w:tabs>
        <w:tab w:val="clear" w:pos="360"/>
      </w:tabs>
      <w:spacing w:beforeLines="0" w:before="0" w:afterLines="0" w:after="0"/>
    </w:pPr>
    <w:rPr>
      <w:rFonts w:ascii="宋体" w:eastAsia="宋体"/>
      <w:szCs w:val="21"/>
    </w:rPr>
  </w:style>
  <w:style w:type="paragraph" w:customStyle="1" w:styleId="afa">
    <w:name w:val="附录章标题"/>
    <w:next w:val="afff3"/>
    <w:pPr>
      <w:numPr>
        <w:ilvl w:val="1"/>
        <w:numId w:val="11"/>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b">
    <w:name w:val="附录一级条标题"/>
    <w:basedOn w:val="afa"/>
    <w:next w:val="afff3"/>
    <w:pPr>
      <w:numPr>
        <w:ilvl w:val="2"/>
      </w:numPr>
      <w:autoSpaceDN w:val="0"/>
      <w:spacing w:beforeLines="50" w:before="50" w:afterLines="50" w:after="50"/>
      <w:outlineLvl w:val="2"/>
    </w:pPr>
  </w:style>
  <w:style w:type="paragraph" w:customStyle="1" w:styleId="afffff9">
    <w:name w:val="附录一级无"/>
    <w:basedOn w:val="afb"/>
    <w:pPr>
      <w:tabs>
        <w:tab w:val="clear" w:pos="360"/>
      </w:tabs>
      <w:spacing w:beforeLines="0" w:before="0" w:afterLines="0" w:after="0"/>
    </w:pPr>
    <w:rPr>
      <w:rFonts w:ascii="宋体" w:eastAsia="宋体"/>
      <w:szCs w:val="21"/>
    </w:rPr>
  </w:style>
  <w:style w:type="paragraph" w:customStyle="1" w:styleId="aff3">
    <w:name w:val="附录字母编号列项（一级）"/>
    <w:qFormat/>
    <w:pPr>
      <w:numPr>
        <w:numId w:val="13"/>
      </w:numPr>
      <w:tabs>
        <w:tab w:val="left" w:pos="839"/>
      </w:tabs>
    </w:pPr>
    <w:rPr>
      <w:rFonts w:ascii="宋体"/>
      <w:sz w:val="21"/>
    </w:rPr>
  </w:style>
  <w:style w:type="paragraph" w:customStyle="1" w:styleId="afffffa">
    <w:name w:val="列项说明"/>
    <w:basedOn w:val="aff6"/>
    <w:pPr>
      <w:adjustRightInd w:val="0"/>
      <w:spacing w:line="320" w:lineRule="exact"/>
      <w:ind w:leftChars="200" w:left="400" w:hangingChars="200" w:hanging="200"/>
      <w:jc w:val="left"/>
      <w:textAlignment w:val="baseline"/>
    </w:pPr>
    <w:rPr>
      <w:rFonts w:ascii="宋体"/>
      <w:kern w:val="0"/>
      <w:szCs w:val="20"/>
    </w:rPr>
  </w:style>
  <w:style w:type="paragraph" w:customStyle="1" w:styleId="afffffb">
    <w:name w:val="列项说明数字编号"/>
    <w:pPr>
      <w:ind w:leftChars="400" w:left="600" w:hangingChars="200" w:hanging="200"/>
    </w:pPr>
    <w:rPr>
      <w:rFonts w:ascii="宋体"/>
      <w:sz w:val="21"/>
    </w:rPr>
  </w:style>
  <w:style w:type="paragraph" w:customStyle="1" w:styleId="afffffc">
    <w:name w:val="目次、索引正文"/>
    <w:pPr>
      <w:spacing w:line="320" w:lineRule="exact"/>
      <w:jc w:val="both"/>
    </w:pPr>
    <w:rPr>
      <w:rFonts w:ascii="宋体"/>
      <w:sz w:val="21"/>
    </w:rPr>
  </w:style>
  <w:style w:type="paragraph" w:customStyle="1" w:styleId="afffffd">
    <w:name w:val="其他标准标志"/>
    <w:basedOn w:val="affff1"/>
    <w:pPr>
      <w:framePr w:w="6101" w:wrap="around" w:vAnchor="page" w:hAnchor="page" w:x="4673" w:y="942"/>
    </w:pPr>
    <w:rPr>
      <w:w w:val="130"/>
    </w:rPr>
  </w:style>
  <w:style w:type="paragraph" w:customStyle="1" w:styleId="afffffe">
    <w:name w:val="其他标准称谓"/>
    <w:next w:val="aff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
    <w:name w:val="其他发布部门"/>
    <w:basedOn w:val="affff9"/>
    <w:pPr>
      <w:framePr w:wrap="around" w:y="15310"/>
      <w:spacing w:line="0" w:lineRule="atLeast"/>
    </w:pPr>
    <w:rPr>
      <w:rFonts w:ascii="黑体" w:eastAsia="黑体"/>
      <w:b w:val="0"/>
    </w:rPr>
  </w:style>
  <w:style w:type="paragraph" w:customStyle="1" w:styleId="affffff0">
    <w:name w:val="前言、引言标题"/>
    <w:next w:val="afff3"/>
    <w:pPr>
      <w:keepNext/>
      <w:pageBreakBefore/>
      <w:shd w:val="clear" w:color="FFFFFF" w:fill="FFFFFF"/>
      <w:spacing w:before="640" w:after="560"/>
      <w:jc w:val="center"/>
      <w:outlineLvl w:val="0"/>
    </w:pPr>
    <w:rPr>
      <w:rFonts w:ascii="黑体" w:eastAsia="黑体"/>
      <w:sz w:val="32"/>
    </w:rPr>
  </w:style>
  <w:style w:type="paragraph" w:customStyle="1" w:styleId="affffff1">
    <w:name w:val="三级无"/>
    <w:basedOn w:val="a8"/>
    <w:pPr>
      <w:spacing w:beforeLines="0" w:before="0" w:afterLines="0" w:after="0"/>
    </w:pPr>
    <w:rPr>
      <w:rFonts w:ascii="宋体" w:eastAsia="宋体"/>
    </w:rPr>
  </w:style>
  <w:style w:type="paragraph" w:customStyle="1" w:styleId="affffff2">
    <w:name w:val="实施日期"/>
    <w:basedOn w:val="affffa"/>
    <w:pPr>
      <w:framePr w:wrap="around" w:vAnchor="page" w:hAnchor="text"/>
      <w:jc w:val="right"/>
    </w:pPr>
  </w:style>
  <w:style w:type="paragraph" w:customStyle="1" w:styleId="affffff3">
    <w:name w:val="示例后文字"/>
    <w:basedOn w:val="afff3"/>
    <w:next w:val="afff3"/>
    <w:qFormat/>
    <w:pPr>
      <w:ind w:firstLine="360"/>
    </w:pPr>
    <w:rPr>
      <w:sz w:val="18"/>
    </w:rPr>
  </w:style>
  <w:style w:type="paragraph" w:customStyle="1" w:styleId="a1">
    <w:name w:val="首示例"/>
    <w:next w:val="afff3"/>
    <w:link w:val="Char1"/>
    <w:qFormat/>
    <w:pPr>
      <w:numPr>
        <w:numId w:val="15"/>
      </w:numPr>
      <w:tabs>
        <w:tab w:val="left" w:pos="360"/>
      </w:tabs>
      <w:ind w:firstLine="0"/>
    </w:pPr>
    <w:rPr>
      <w:rFonts w:ascii="宋体" w:hAnsi="宋体"/>
      <w:kern w:val="2"/>
      <w:sz w:val="18"/>
      <w:szCs w:val="18"/>
    </w:rPr>
  </w:style>
  <w:style w:type="character" w:customStyle="1" w:styleId="Char1">
    <w:name w:val="首示例 Char"/>
    <w:link w:val="a1"/>
    <w:rPr>
      <w:rFonts w:ascii="宋体" w:hAnsi="宋体"/>
      <w:kern w:val="2"/>
      <w:sz w:val="18"/>
      <w:szCs w:val="18"/>
    </w:rPr>
  </w:style>
  <w:style w:type="paragraph" w:customStyle="1" w:styleId="affffff4">
    <w:name w:val="四级无"/>
    <w:basedOn w:val="a9"/>
    <w:pPr>
      <w:spacing w:beforeLines="0" w:before="0" w:afterLines="0" w:after="0"/>
    </w:pPr>
    <w:rPr>
      <w:rFonts w:ascii="宋体" w:eastAsia="宋体"/>
    </w:rPr>
  </w:style>
  <w:style w:type="paragraph" w:customStyle="1" w:styleId="affffff5">
    <w:name w:val="条文脚注"/>
    <w:basedOn w:val="af0"/>
    <w:pPr>
      <w:numPr>
        <w:numId w:val="0"/>
      </w:numPr>
      <w:tabs>
        <w:tab w:val="left" w:pos="0"/>
      </w:tabs>
      <w:jc w:val="both"/>
    </w:pPr>
  </w:style>
  <w:style w:type="paragraph" w:customStyle="1" w:styleId="affffff6">
    <w:name w:val="图标脚注说明"/>
    <w:basedOn w:val="afff3"/>
    <w:pPr>
      <w:ind w:left="840" w:firstLineChars="0" w:hanging="420"/>
    </w:pPr>
    <w:rPr>
      <w:sz w:val="18"/>
      <w:szCs w:val="18"/>
    </w:rPr>
  </w:style>
  <w:style w:type="paragraph" w:customStyle="1" w:styleId="a3">
    <w:name w:val="图表脚注说明"/>
    <w:basedOn w:val="aff6"/>
    <w:pPr>
      <w:numPr>
        <w:numId w:val="16"/>
      </w:numPr>
    </w:pPr>
    <w:rPr>
      <w:rFonts w:ascii="宋体"/>
      <w:sz w:val="18"/>
      <w:szCs w:val="18"/>
    </w:rPr>
  </w:style>
  <w:style w:type="paragraph" w:customStyle="1" w:styleId="affffff7">
    <w:name w:val="图的脚注"/>
    <w:next w:val="afff3"/>
    <w:qFormat/>
    <w:pPr>
      <w:widowControl w:val="0"/>
      <w:ind w:leftChars="200" w:left="840" w:hangingChars="200" w:hanging="420"/>
      <w:jc w:val="both"/>
    </w:pPr>
    <w:rPr>
      <w:rFonts w:ascii="宋体"/>
      <w:sz w:val="18"/>
    </w:rPr>
  </w:style>
  <w:style w:type="paragraph" w:customStyle="1" w:styleId="affffff8">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9">
    <w:name w:val="五级无"/>
    <w:basedOn w:val="aa"/>
    <w:pPr>
      <w:spacing w:beforeLines="0" w:before="0" w:afterLines="0" w:after="0"/>
    </w:pPr>
    <w:rPr>
      <w:rFonts w:ascii="宋体" w:eastAsia="宋体"/>
    </w:rPr>
  </w:style>
  <w:style w:type="paragraph" w:customStyle="1" w:styleId="affffffa">
    <w:name w:val="一级无"/>
    <w:basedOn w:val="a6"/>
    <w:pPr>
      <w:spacing w:beforeLines="0" w:before="0" w:afterLines="0" w:after="0"/>
    </w:pPr>
    <w:rPr>
      <w:rFonts w:ascii="宋体" w:eastAsia="宋体"/>
    </w:rPr>
  </w:style>
  <w:style w:type="paragraph" w:customStyle="1" w:styleId="af8">
    <w:name w:val="正文表标题"/>
    <w:next w:val="afff3"/>
    <w:pPr>
      <w:numPr>
        <w:numId w:val="17"/>
      </w:numPr>
      <w:tabs>
        <w:tab w:val="left" w:pos="360"/>
      </w:tabs>
      <w:spacing w:beforeLines="50" w:before="156" w:afterLines="50" w:after="156"/>
      <w:jc w:val="center"/>
    </w:pPr>
    <w:rPr>
      <w:rFonts w:ascii="黑体" w:eastAsia="黑体"/>
      <w:sz w:val="21"/>
    </w:rPr>
  </w:style>
  <w:style w:type="paragraph" w:customStyle="1" w:styleId="affffffb">
    <w:name w:val="正文公式编号制表符"/>
    <w:basedOn w:val="afff3"/>
    <w:next w:val="afff3"/>
    <w:qFormat/>
    <w:pPr>
      <w:ind w:firstLineChars="0" w:firstLine="0"/>
    </w:pPr>
  </w:style>
  <w:style w:type="paragraph" w:customStyle="1" w:styleId="af5">
    <w:name w:val="正文图标题"/>
    <w:next w:val="afff3"/>
    <w:pPr>
      <w:numPr>
        <w:numId w:val="18"/>
      </w:numPr>
      <w:tabs>
        <w:tab w:val="left" w:pos="360"/>
      </w:tabs>
      <w:spacing w:beforeLines="50" w:before="156" w:afterLines="50" w:after="156"/>
      <w:jc w:val="center"/>
    </w:pPr>
    <w:rPr>
      <w:rFonts w:ascii="黑体" w:eastAsia="黑体"/>
      <w:sz w:val="21"/>
    </w:rPr>
  </w:style>
  <w:style w:type="paragraph" w:customStyle="1" w:styleId="affffffc">
    <w:name w:val="终结线"/>
    <w:basedOn w:val="aff6"/>
    <w:pPr>
      <w:framePr w:hSpace="181" w:vSpace="181" w:wrap="around" w:vAnchor="text" w:hAnchor="margin" w:xAlign="center" w:y="285"/>
    </w:pPr>
  </w:style>
  <w:style w:type="paragraph" w:customStyle="1" w:styleId="affffffd">
    <w:name w:val="其他发布日期"/>
    <w:basedOn w:val="affffa"/>
    <w:pPr>
      <w:framePr w:wrap="around" w:vAnchor="page" w:hAnchor="text" w:x="1419"/>
    </w:pPr>
  </w:style>
  <w:style w:type="paragraph" w:customStyle="1" w:styleId="affffffe">
    <w:name w:val="其他实施日期"/>
    <w:basedOn w:val="affffff2"/>
    <w:pPr>
      <w:framePr w:wrap="around"/>
    </w:pPr>
  </w:style>
  <w:style w:type="paragraph" w:customStyle="1" w:styleId="24">
    <w:name w:val="封面标准名称2"/>
    <w:basedOn w:val="affffc"/>
    <w:pPr>
      <w:framePr w:wrap="around" w:y="4469"/>
      <w:spacing w:beforeLines="630" w:before="630"/>
    </w:pPr>
  </w:style>
  <w:style w:type="paragraph" w:customStyle="1" w:styleId="25">
    <w:name w:val="封面标准英文名称2"/>
    <w:basedOn w:val="affffd"/>
    <w:pPr>
      <w:framePr w:wrap="around" w:y="4469"/>
    </w:pPr>
  </w:style>
  <w:style w:type="paragraph" w:customStyle="1" w:styleId="26">
    <w:name w:val="封面一致性程度标识2"/>
    <w:basedOn w:val="affffe"/>
    <w:pPr>
      <w:framePr w:wrap="around" w:y="4469"/>
    </w:pPr>
  </w:style>
  <w:style w:type="paragraph" w:customStyle="1" w:styleId="27">
    <w:name w:val="封面标准文稿类别2"/>
    <w:basedOn w:val="afffff"/>
    <w:pPr>
      <w:framePr w:wrap="around" w:y="4469"/>
    </w:pPr>
  </w:style>
  <w:style w:type="paragraph" w:customStyle="1" w:styleId="28">
    <w:name w:val="封面标准文稿编辑信息2"/>
    <w:basedOn w:val="afffff0"/>
    <w:pPr>
      <w:framePr w:wrap="around" w:y="4469"/>
    </w:pPr>
  </w:style>
  <w:style w:type="paragraph" w:customStyle="1" w:styleId="afffffff">
    <w:name w:val="a"/>
    <w:basedOn w:val="aff6"/>
    <w:pPr>
      <w:widowControl/>
      <w:spacing w:before="100" w:beforeAutospacing="1" w:after="100" w:afterAutospacing="1"/>
      <w:jc w:val="left"/>
    </w:pPr>
    <w:rPr>
      <w:rFonts w:ascii="宋体" w:hAnsi="宋体" w:cs="宋体"/>
      <w:kern w:val="0"/>
      <w:sz w:val="24"/>
    </w:rPr>
  </w:style>
  <w:style w:type="paragraph" w:customStyle="1" w:styleId="afffffff0">
    <w:name w:val="标准文件_标准部门"/>
    <w:basedOn w:val="aff6"/>
    <w:next w:val="aff6"/>
    <w:pPr>
      <w:adjustRightInd w:val="0"/>
      <w:spacing w:line="310" w:lineRule="exact"/>
      <w:jc w:val="right"/>
    </w:pPr>
    <w:rPr>
      <w:rFonts w:ascii="黑体" w:eastAsia="黑体"/>
      <w:sz w:val="32"/>
      <w:szCs w:val="20"/>
    </w:rPr>
  </w:style>
  <w:style w:type="paragraph" w:customStyle="1" w:styleId="ARISTEXT">
    <w:name w:val="ARIS TEXT"/>
    <w:basedOn w:val="aff6"/>
    <w:qFormat/>
    <w:pPr>
      <w:numPr>
        <w:numId w:val="19"/>
      </w:numPr>
      <w:spacing w:beforeLines="50" w:before="156" w:afterLines="50" w:after="156"/>
    </w:pPr>
    <w:rPr>
      <w:rFonts w:ascii="宋体" w:hAnsi="宋体" w:cs="宋体"/>
      <w:b/>
      <w:kern w:val="0"/>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fff1">
    <w:name w:val="列出段落"/>
    <w:basedOn w:val="aff6"/>
    <w:uiPriority w:val="34"/>
    <w:qFormat/>
    <w:pPr>
      <w:ind w:firstLineChars="200" w:firstLine="420"/>
    </w:pPr>
  </w:style>
  <w:style w:type="paragraph" w:customStyle="1" w:styleId="ARISTITLE1">
    <w:name w:val="ARIS TITLE1"/>
    <w:basedOn w:val="aff6"/>
    <w:pPr>
      <w:keepNext/>
      <w:keepLines/>
      <w:numPr>
        <w:numId w:val="20"/>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ff6"/>
    <w:qFormat/>
    <w:pPr>
      <w:keepNext/>
      <w:keepLines/>
      <w:numPr>
        <w:ilvl w:val="1"/>
        <w:numId w:val="20"/>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ff6"/>
    <w:qFormat/>
    <w:pPr>
      <w:numPr>
        <w:ilvl w:val="2"/>
        <w:numId w:val="20"/>
      </w:numPr>
      <w:tabs>
        <w:tab w:val="left" w:pos="0"/>
        <w:tab w:val="left" w:pos="180"/>
      </w:tabs>
      <w:spacing w:before="120" w:after="120" w:line="280" w:lineRule="exact"/>
      <w:ind w:left="1172" w:hanging="629"/>
      <w:jc w:val="left"/>
    </w:pPr>
    <w:rPr>
      <w:bCs w:val="0"/>
      <w:sz w:val="24"/>
      <w:szCs w:val="20"/>
    </w:rPr>
  </w:style>
  <w:style w:type="paragraph" w:customStyle="1" w:styleId="ARISTITLE4">
    <w:name w:val="ARIS TITLE4"/>
    <w:basedOn w:val="ARISTEXT"/>
    <w:qFormat/>
    <w:pPr>
      <w:numPr>
        <w:ilvl w:val="3"/>
        <w:numId w:val="20"/>
      </w:numPr>
      <w:spacing w:before="120" w:after="120"/>
      <w:ind w:leftChars="-337" w:left="-337" w:hangingChars="337" w:hanging="337"/>
      <w:outlineLvl w:val="3"/>
    </w:pPr>
    <w:rPr>
      <w:rFonts w:ascii="Times New Roman" w:hAnsi="Times New Roman"/>
      <w:b w:val="0"/>
      <w:szCs w:val="20"/>
    </w:rPr>
  </w:style>
  <w:style w:type="paragraph" w:customStyle="1" w:styleId="ARISTITLE5">
    <w:name w:val="ARIS TITLE5"/>
    <w:basedOn w:val="ARISTEXT"/>
    <w:pPr>
      <w:numPr>
        <w:ilvl w:val="4"/>
        <w:numId w:val="20"/>
      </w:numPr>
      <w:spacing w:before="50" w:after="50"/>
      <w:outlineLvl w:val="4"/>
    </w:pPr>
    <w:rPr>
      <w:rFonts w:ascii="Times New Roman" w:hAnsi="Times New Roman"/>
      <w:b w:val="0"/>
      <w:szCs w:val="20"/>
    </w:rPr>
  </w:style>
  <w:style w:type="paragraph" w:customStyle="1" w:styleId="ARISTITLE6">
    <w:name w:val="ARIS TITLE6"/>
    <w:basedOn w:val="ARISTITLE5"/>
    <w:pPr>
      <w:numPr>
        <w:ilvl w:val="5"/>
      </w:numPr>
      <w:outlineLvl w:val="5"/>
    </w:pPr>
  </w:style>
  <w:style w:type="paragraph" w:customStyle="1" w:styleId="ARISTITLE7">
    <w:name w:val="ARIS TITLE7"/>
    <w:basedOn w:val="ARISTITLE6"/>
    <w:pPr>
      <w:numPr>
        <w:ilvl w:val="6"/>
      </w:numPr>
      <w:outlineLvl w:val="6"/>
    </w:pPr>
  </w:style>
  <w:style w:type="paragraph" w:customStyle="1" w:styleId="ARISTITLE8">
    <w:name w:val="ARIS TITLE8"/>
    <w:basedOn w:val="ARISTITLE7"/>
    <w:pPr>
      <w:numPr>
        <w:ilvl w:val="7"/>
      </w:numPr>
      <w:ind w:leftChars="200" w:left="200"/>
      <w:outlineLvl w:val="7"/>
    </w:pPr>
  </w:style>
  <w:style w:type="table" w:customStyle="1" w:styleId="14">
    <w:name w:val="网格型1"/>
    <w:basedOn w:val="aff8"/>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标准文件_段 Char"/>
    <w:link w:val="afffffff2"/>
  </w:style>
  <w:style w:type="paragraph" w:customStyle="1" w:styleId="afffffff2">
    <w:name w:val="标准文件_段"/>
    <w:link w:val="Char2"/>
    <w:pPr>
      <w:autoSpaceDE w:val="0"/>
      <w:autoSpaceDN w:val="0"/>
      <w:ind w:firstLineChars="200" w:firstLine="200"/>
      <w:jc w:val="both"/>
    </w:pPr>
  </w:style>
  <w:style w:type="paragraph" w:customStyle="1" w:styleId="afffffff3">
    <w:name w:val="标准文件_附录表标题"/>
    <w:next w:val="afffffff2"/>
    <w:qFormat/>
    <w:pPr>
      <w:adjustRightInd w:val="0"/>
      <w:snapToGrid w:val="0"/>
      <w:spacing w:beforeLines="50" w:afterLines="50"/>
      <w:ind w:left="-850" w:firstLine="420"/>
      <w:jc w:val="center"/>
      <w:textAlignment w:val="baseline"/>
    </w:pPr>
    <w:rPr>
      <w:rFonts w:ascii="黑体" w:eastAsia="黑体"/>
      <w:kern w:val="21"/>
      <w:sz w:val="21"/>
    </w:rPr>
  </w:style>
  <w:style w:type="character" w:customStyle="1" w:styleId="navtiao">
    <w:name w:val="navtiao"/>
  </w:style>
  <w:style w:type="character" w:customStyle="1" w:styleId="hitclass">
    <w:name w:val="hitclass"/>
  </w:style>
  <w:style w:type="paragraph" w:customStyle="1" w:styleId="TableParagraph">
    <w:name w:val="Table Paragraph"/>
    <w:basedOn w:val="aff6"/>
    <w:uiPriority w:val="1"/>
    <w:qFormat/>
    <w:pPr>
      <w:widowControl/>
      <w:jc w:val="left"/>
    </w:pPr>
    <w:rPr>
      <w:rFonts w:ascii="宋体" w:hAnsi="宋体" w:cs="宋体"/>
      <w:kern w:val="0"/>
      <w:sz w:val="24"/>
    </w:rPr>
  </w:style>
  <w:style w:type="paragraph" w:customStyle="1" w:styleId="afffffff4">
    <w:name w:val="标准文件_目录标题"/>
    <w:basedOn w:val="aff6"/>
    <w:qFormat/>
    <w:pPr>
      <w:spacing w:before="480" w:afterLines="150" w:after="150"/>
      <w:jc w:val="center"/>
    </w:pPr>
    <w:rPr>
      <w:rFonts w:ascii="黑体" w:eastAsia="黑体"/>
      <w:sz w:val="32"/>
    </w:rPr>
  </w:style>
  <w:style w:type="paragraph" w:customStyle="1" w:styleId="afffffff5">
    <w:name w:val="标准文件_页脚偶数页"/>
    <w:qFormat/>
    <w:pPr>
      <w:ind w:left="198"/>
    </w:pPr>
    <w:rPr>
      <w:rFonts w:ascii="宋体"/>
      <w:sz w:val="18"/>
    </w:rPr>
  </w:style>
  <w:style w:type="paragraph" w:customStyle="1" w:styleId="aff0">
    <w:name w:val="标准文件_章标题"/>
    <w:next w:val="afffffff2"/>
    <w:qFormat/>
    <w:pPr>
      <w:numPr>
        <w:ilvl w:val="1"/>
        <w:numId w:val="21"/>
      </w:numPr>
      <w:spacing w:beforeLines="100" w:before="100" w:afterLines="100" w:after="100"/>
      <w:jc w:val="both"/>
      <w:outlineLvl w:val="0"/>
    </w:pPr>
    <w:rPr>
      <w:rFonts w:ascii="黑体" w:eastAsia="黑体"/>
      <w:sz w:val="21"/>
    </w:rPr>
  </w:style>
  <w:style w:type="paragraph" w:customStyle="1" w:styleId="aff1">
    <w:name w:val="标准文件_术语条一"/>
    <w:basedOn w:val="afffffff6"/>
    <w:next w:val="afffffff2"/>
    <w:qFormat/>
  </w:style>
  <w:style w:type="paragraph" w:customStyle="1" w:styleId="afffffff6">
    <w:name w:val="标准文件_一级无标题"/>
    <w:basedOn w:val="afffffff7"/>
    <w:qFormat/>
    <w:pPr>
      <w:spacing w:beforeLines="0" w:before="0" w:afterLines="0" w:after="0"/>
      <w:outlineLvl w:val="9"/>
    </w:pPr>
    <w:rPr>
      <w:rFonts w:ascii="宋体" w:eastAsia="宋体"/>
    </w:rPr>
  </w:style>
  <w:style w:type="paragraph" w:customStyle="1" w:styleId="afffffff7">
    <w:name w:val="标准文件_一级条标题"/>
    <w:basedOn w:val="aff0"/>
    <w:next w:val="afffffff2"/>
    <w:qFormat/>
    <w:pPr>
      <w:numPr>
        <w:ilvl w:val="0"/>
        <w:numId w:val="0"/>
      </w:numPr>
      <w:spacing w:beforeLines="50" w:before="50" w:afterLines="50" w:after="50"/>
      <w:outlineLvl w:val="1"/>
    </w:pPr>
  </w:style>
  <w:style w:type="paragraph" w:customStyle="1" w:styleId="afffffff8">
    <w:name w:val="标准文件_页眉奇数页"/>
    <w:next w:val="aff6"/>
    <w:qFormat/>
    <w:pPr>
      <w:tabs>
        <w:tab w:val="center" w:pos="4154"/>
        <w:tab w:val="right" w:pos="8306"/>
      </w:tabs>
      <w:spacing w:after="120"/>
      <w:jc w:val="right"/>
    </w:pPr>
    <w:rPr>
      <w:rFonts w:ascii="黑体" w:eastAsia="黑体" w:hAnsi="宋体"/>
      <w:sz w:val="21"/>
    </w:rPr>
  </w:style>
  <w:style w:type="paragraph" w:customStyle="1" w:styleId="1-1">
    <w:name w:val="样式1-1"/>
    <w:basedOn w:val="aff6"/>
    <w:next w:val="aff6"/>
    <w:pPr>
      <w:numPr>
        <w:numId w:val="22"/>
      </w:numPr>
      <w:spacing w:beforeLines="50" w:before="50" w:afterLines="50" w:after="50"/>
      <w:ind w:firstLineChars="200" w:firstLine="482"/>
      <w:jc w:val="left"/>
      <w:outlineLvl w:val="0"/>
    </w:pPr>
    <w:rPr>
      <w:rFonts w:ascii="宋体" w:hAnsi="宋体" w:cs="宋体" w:hint="eastAsia"/>
      <w:b/>
      <w:bCs/>
      <w:kern w:val="44"/>
      <w:sz w:val="24"/>
    </w:rPr>
  </w:style>
  <w:style w:type="paragraph" w:customStyle="1" w:styleId="a0">
    <w:name w:val="标准文件_前言、引言标题"/>
    <w:next w:val="aff6"/>
    <w:qFormat/>
    <w:pPr>
      <w:numPr>
        <w:numId w:val="23"/>
      </w:numPr>
      <w:shd w:val="clear" w:color="FFFFFF" w:fill="FFFFFF"/>
      <w:spacing w:before="480" w:afterLines="150" w:after="150"/>
      <w:ind w:left="0" w:firstLine="0"/>
      <w:jc w:val="center"/>
      <w:outlineLvl w:val="0"/>
    </w:pPr>
    <w:rPr>
      <w:rFonts w:ascii="黑体" w:eastAsia="黑体"/>
      <w:sz w:val="32"/>
    </w:rPr>
  </w:style>
  <w:style w:type="paragraph" w:customStyle="1" w:styleId="a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2">
    <w:name w:val="标准文件_二级无标题"/>
    <w:basedOn w:val="afffffffa"/>
    <w:qFormat/>
    <w:pPr>
      <w:spacing w:beforeLines="0" w:before="0" w:afterLines="0" w:after="0"/>
      <w:outlineLvl w:val="9"/>
    </w:pPr>
    <w:rPr>
      <w:rFonts w:ascii="宋体" w:eastAsia="宋体"/>
    </w:rPr>
  </w:style>
  <w:style w:type="paragraph" w:customStyle="1" w:styleId="afffffffa">
    <w:name w:val="标准文件_二级条标题"/>
    <w:next w:val="afffffff2"/>
    <w:qFormat/>
    <w:pPr>
      <w:widowControl w:val="0"/>
      <w:spacing w:beforeLines="50" w:before="50" w:afterLines="50" w:after="50"/>
      <w:jc w:val="both"/>
      <w:outlineLvl w:val="2"/>
    </w:pPr>
    <w:rPr>
      <w:rFonts w:ascii="黑体" w:eastAsia="黑体"/>
      <w:sz w:val="21"/>
    </w:rPr>
  </w:style>
  <w:style w:type="paragraph" w:customStyle="1" w:styleId="afffffffb">
    <w:name w:val="标准文件_参考文献标题"/>
    <w:basedOn w:val="aff6"/>
    <w:next w:val="aff6"/>
    <w:qFormat/>
    <w:pPr>
      <w:widowControl/>
      <w:shd w:val="clear" w:color="FFFFFF" w:fill="FFFFFF"/>
      <w:spacing w:before="580" w:afterLines="50" w:after="50"/>
      <w:jc w:val="center"/>
      <w:outlineLvl w:val="0"/>
    </w:pPr>
    <w:rPr>
      <w:rFonts w:ascii="黑体" w:eastAsia="黑体"/>
      <w:kern w:val="0"/>
    </w:rPr>
  </w:style>
  <w:style w:type="paragraph" w:customStyle="1" w:styleId="afffffffc">
    <w:name w:val="标准文件_页眉偶数页"/>
    <w:basedOn w:val="afffffff8"/>
    <w:next w:val="aff6"/>
    <w:qFormat/>
    <w:pPr>
      <w:jc w:val="left"/>
    </w:pPr>
  </w:style>
  <w:style w:type="paragraph" w:customStyle="1" w:styleId="afffffffd">
    <w:name w:val="标准文件_页脚奇数页"/>
    <w:qFormat/>
    <w:pPr>
      <w:ind w:right="227"/>
      <w:jc w:val="right"/>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1136</Words>
  <Characters>6478</Characters>
  <Application>Microsoft Office Word</Application>
  <DocSecurity>0</DocSecurity>
  <Lines>53</Lines>
  <Paragraphs>15</Paragraphs>
  <ScaleCrop>false</ScaleCrop>
  <Company>Microsoft</Company>
  <LinksUpToDate>false</LinksUpToDate>
  <CharactersWithSpaces>7599</CharactersWithSpaces>
  <SharedDoc>false</SharedDoc>
  <HLinks>
    <vt:vector size="42" baseType="variant">
      <vt:variant>
        <vt:i4>2031667</vt:i4>
      </vt:variant>
      <vt:variant>
        <vt:i4>88</vt:i4>
      </vt:variant>
      <vt:variant>
        <vt:i4>0</vt:i4>
      </vt:variant>
      <vt:variant>
        <vt:i4>5</vt:i4>
      </vt:variant>
      <vt:variant>
        <vt:lpwstr/>
      </vt:variant>
      <vt:variant>
        <vt:lpwstr>_Toc10288</vt:lpwstr>
      </vt:variant>
      <vt:variant>
        <vt:i4>1048632</vt:i4>
      </vt:variant>
      <vt:variant>
        <vt:i4>82</vt:i4>
      </vt:variant>
      <vt:variant>
        <vt:i4>0</vt:i4>
      </vt:variant>
      <vt:variant>
        <vt:i4>5</vt:i4>
      </vt:variant>
      <vt:variant>
        <vt:lpwstr/>
      </vt:variant>
      <vt:variant>
        <vt:lpwstr>_Toc11969</vt:lpwstr>
      </vt:variant>
      <vt:variant>
        <vt:i4>1966128</vt:i4>
      </vt:variant>
      <vt:variant>
        <vt:i4>76</vt:i4>
      </vt:variant>
      <vt:variant>
        <vt:i4>0</vt:i4>
      </vt:variant>
      <vt:variant>
        <vt:i4>5</vt:i4>
      </vt:variant>
      <vt:variant>
        <vt:lpwstr/>
      </vt:variant>
      <vt:variant>
        <vt:lpwstr>_Toc1910</vt:lpwstr>
      </vt:variant>
      <vt:variant>
        <vt:i4>1245241</vt:i4>
      </vt:variant>
      <vt:variant>
        <vt:i4>70</vt:i4>
      </vt:variant>
      <vt:variant>
        <vt:i4>0</vt:i4>
      </vt:variant>
      <vt:variant>
        <vt:i4>5</vt:i4>
      </vt:variant>
      <vt:variant>
        <vt:lpwstr/>
      </vt:variant>
      <vt:variant>
        <vt:lpwstr>_Toc16827</vt:lpwstr>
      </vt:variant>
      <vt:variant>
        <vt:i4>2031665</vt:i4>
      </vt:variant>
      <vt:variant>
        <vt:i4>64</vt:i4>
      </vt:variant>
      <vt:variant>
        <vt:i4>0</vt:i4>
      </vt:variant>
      <vt:variant>
        <vt:i4>5</vt:i4>
      </vt:variant>
      <vt:variant>
        <vt:lpwstr/>
      </vt:variant>
      <vt:variant>
        <vt:lpwstr>_Toc2830</vt:lpwstr>
      </vt:variant>
      <vt:variant>
        <vt:i4>1179707</vt:i4>
      </vt:variant>
      <vt:variant>
        <vt:i4>58</vt:i4>
      </vt:variant>
      <vt:variant>
        <vt:i4>0</vt:i4>
      </vt:variant>
      <vt:variant>
        <vt:i4>5</vt:i4>
      </vt:variant>
      <vt:variant>
        <vt:lpwstr/>
      </vt:variant>
      <vt:variant>
        <vt:lpwstr>_Toc8237</vt:lpwstr>
      </vt:variant>
      <vt:variant>
        <vt:i4>1376309</vt:i4>
      </vt:variant>
      <vt:variant>
        <vt:i4>52</vt:i4>
      </vt:variant>
      <vt:variant>
        <vt:i4>0</vt:i4>
      </vt:variant>
      <vt:variant>
        <vt:i4>5</vt:i4>
      </vt:variant>
      <vt:variant>
        <vt:lpwstr/>
      </vt:variant>
      <vt:variant>
        <vt:lpwstr>_Toc12405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王永东 SNERDI</cp:lastModifiedBy>
  <cp:revision>3</cp:revision>
  <cp:lastPrinted>2020-07-21T07:18:00Z</cp:lastPrinted>
  <dcterms:created xsi:type="dcterms:W3CDTF">2026-05-27T02:21:00Z</dcterms:created>
  <dcterms:modified xsi:type="dcterms:W3CDTF">2026-05-27T03:24:00Z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39753D3E798746AB9BA4970C4E0C0D26_13</vt:lpwstr>
  </property>
  <property fmtid="{D5CDD505-2E9C-101B-9397-08002B2CF9AE}" pid="4" name="KSOTemplateDocerSaveRecord">
    <vt:lpwstr>eyJoZGlkIjoiOWZhNzRiNGMwMmU4NzEzOTdjNDc3NGQwMmY3YTRiMTkiLCJ1c2VySWQiOiIxMjAyMDAwNTQ3In0=</vt:lpwstr>
  </property>
</Properties>
</file>